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E7" w:rsidRDefault="003F50E7">
      <w:pPr>
        <w:spacing w:after="113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</w:rPr>
        <w:t>Dôvodová správa</w:t>
      </w:r>
    </w:p>
    <w:tbl>
      <w:tblPr>
        <w:tblW w:w="9883" w:type="dxa"/>
        <w:tblInd w:w="-1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3"/>
        <w:gridCol w:w="9020"/>
      </w:tblGrid>
      <w:tr w:rsidR="003F50E7" w:rsidTr="003D2620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D2620">
            <w:pPr>
              <w:pStyle w:val="Normln1"/>
              <w:snapToGrid w:val="0"/>
              <w:spacing w:line="216" w:lineRule="auto"/>
              <w:ind w:firstLine="0"/>
              <w:rPr>
                <w:b/>
                <w:bCs/>
                <w:i/>
                <w:iCs/>
                <w:sz w:val="32"/>
                <w:szCs w:val="32"/>
                <w:lang w:eastAsia="ar-SA" w:bidi="ar-SA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F </w:t>
            </w:r>
            <w:r w:rsidR="003F50E7">
              <w:rPr>
                <w:b/>
                <w:bCs/>
                <w:i/>
                <w:iCs/>
                <w:sz w:val="32"/>
                <w:szCs w:val="32"/>
              </w:rPr>
              <w:t>1./</w:t>
            </w:r>
          </w:p>
        </w:tc>
        <w:tc>
          <w:tcPr>
            <w:tcW w:w="9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 w:rsidP="003D2620">
            <w:pPr>
              <w:jc w:val="both"/>
            </w:pPr>
            <w:r>
              <w:rPr>
                <w:b/>
                <w:bCs/>
                <w:i/>
                <w:iCs/>
                <w:sz w:val="32"/>
                <w:szCs w:val="32"/>
                <w:lang w:eastAsia="ar-SA" w:bidi="ar-SA"/>
              </w:rPr>
              <w:t>ZMENA  UZNESENIA</w:t>
            </w:r>
            <w:r w:rsidR="003D2620">
              <w:rPr>
                <w:b/>
                <w:bCs/>
                <w:i/>
                <w:iCs/>
                <w:sz w:val="32"/>
                <w:szCs w:val="32"/>
                <w:lang w:eastAsia="ar-SA" w:bidi="ar-SA"/>
              </w:rPr>
              <w:t xml:space="preserve"> – nájom </w:t>
            </w:r>
          </w:p>
        </w:tc>
      </w:tr>
    </w:tbl>
    <w:p w:rsidR="003F50E7" w:rsidRDefault="003F50E7">
      <w:pPr>
        <w:spacing w:after="113"/>
        <w:jc w:val="right"/>
      </w:pPr>
    </w:p>
    <w:p w:rsidR="003F50E7" w:rsidRDefault="003F50E7">
      <w:pPr>
        <w:pStyle w:val="Normln"/>
        <w:tabs>
          <w:tab w:val="left" w:pos="0"/>
          <w:tab w:val="left" w:pos="426"/>
        </w:tabs>
        <w:spacing w:line="216" w:lineRule="auto"/>
        <w:ind w:firstLine="0"/>
        <w:jc w:val="left"/>
        <w:rPr>
          <w:rFonts w:eastAsia="Times New Roman" w:cs="Times New Roman"/>
          <w:spacing w:val="8"/>
          <w:szCs w:val="20"/>
          <w:lang w:val="sk-SK" w:eastAsia="ar-SA" w:bidi="ar-SA"/>
        </w:rPr>
      </w:pPr>
      <w:r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>Zmena  uz</w:t>
      </w:r>
      <w:r w:rsidR="00373AB8"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 xml:space="preserve">nesenia </w:t>
      </w:r>
      <w:proofErr w:type="spellStart"/>
      <w:r w:rsidR="00373AB8"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>MsZ</w:t>
      </w:r>
      <w:proofErr w:type="spellEnd"/>
      <w:r w:rsidR="00373AB8"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 xml:space="preserve"> č. 222/2015 zo dňa 22. septembra</w:t>
      </w:r>
      <w:r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 xml:space="preserve"> 2015</w:t>
      </w:r>
    </w:p>
    <w:p w:rsidR="003F50E7" w:rsidRDefault="003F50E7">
      <w:pPr>
        <w:pStyle w:val="Normln"/>
        <w:tabs>
          <w:tab w:val="left" w:pos="0"/>
          <w:tab w:val="left" w:pos="426"/>
        </w:tabs>
        <w:spacing w:line="216" w:lineRule="auto"/>
        <w:ind w:firstLine="0"/>
        <w:jc w:val="left"/>
        <w:rPr>
          <w:rFonts w:eastAsia="Times New Roman" w:cs="Times New Roman"/>
          <w:spacing w:val="8"/>
          <w:szCs w:val="20"/>
          <w:lang w:val="sk-SK" w:eastAsia="ar-SA" w:bidi="ar-SA"/>
        </w:rPr>
      </w:pPr>
    </w:p>
    <w:p w:rsidR="003F50E7" w:rsidRDefault="003F50E7">
      <w:pPr>
        <w:pStyle w:val="Normln"/>
        <w:tabs>
          <w:tab w:val="left" w:pos="0"/>
          <w:tab w:val="left" w:pos="426"/>
        </w:tabs>
        <w:spacing w:line="216" w:lineRule="auto"/>
        <w:ind w:firstLine="0"/>
        <w:jc w:val="left"/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</w:pPr>
      <w:r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>Text :</w:t>
      </w:r>
    </w:p>
    <w:p w:rsidR="003F50E7" w:rsidRDefault="003F50E7">
      <w:pPr>
        <w:pStyle w:val="Normln"/>
        <w:tabs>
          <w:tab w:val="left" w:pos="0"/>
          <w:tab w:val="left" w:pos="426"/>
        </w:tabs>
        <w:spacing w:line="216" w:lineRule="auto"/>
        <w:ind w:firstLine="0"/>
        <w:jc w:val="left"/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</w:pPr>
    </w:p>
    <w:tbl>
      <w:tblPr>
        <w:tblW w:w="0" w:type="auto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8855"/>
      </w:tblGrid>
      <w:tr w:rsidR="003F50E7">
        <w:trPr>
          <w:trHeight w:val="21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0E7" w:rsidRDefault="003F50E7">
            <w:pPr>
              <w:snapToGrid w:val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B 1./</w:t>
            </w:r>
          </w:p>
        </w:tc>
        <w:tc>
          <w:tcPr>
            <w:tcW w:w="8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</w:pPr>
            <w:r>
              <w:rPr>
                <w:b/>
                <w:bCs/>
                <w:i/>
                <w:iCs/>
                <w:sz w:val="32"/>
                <w:szCs w:val="32"/>
              </w:rPr>
              <w:t>NÁJOM  NEHNUTEĽNOSTÍ   formou obchodnej verejnej súťaže – amfiteáter</w:t>
            </w:r>
          </w:p>
        </w:tc>
      </w:tr>
    </w:tbl>
    <w:p w:rsidR="003F50E7" w:rsidRDefault="003F50E7">
      <w:pPr>
        <w:widowControl/>
        <w:tabs>
          <w:tab w:val="left" w:pos="0"/>
          <w:tab w:val="left" w:pos="426"/>
        </w:tabs>
        <w:suppressAutoHyphens w:val="0"/>
        <w:autoSpaceDE w:val="0"/>
        <w:snapToGrid w:val="0"/>
        <w:spacing w:after="120" w:line="216" w:lineRule="auto"/>
        <w:jc w:val="center"/>
        <w:rPr>
          <w:rFonts w:eastAsia="Times New Roman" w:cs="Times New Roman"/>
          <w:b/>
          <w:bCs/>
          <w:color w:val="000000"/>
          <w:spacing w:val="8"/>
          <w:u w:val="single"/>
          <w:lang w:eastAsia="ar-SA" w:bidi="ar-SA"/>
        </w:rPr>
      </w:pPr>
      <w:r>
        <w:rPr>
          <w:rFonts w:eastAsia="Times New Roman" w:cs="Times New Roman"/>
          <w:b/>
          <w:bCs/>
          <w:color w:val="000000"/>
          <w:spacing w:val="8"/>
          <w:u w:val="single"/>
          <w:lang w:eastAsia="ar-SA" w:bidi="ar-SA"/>
        </w:rPr>
        <w:t>Volebný obvod č. 1</w:t>
      </w:r>
    </w:p>
    <w:tbl>
      <w:tblPr>
        <w:tblW w:w="9726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646"/>
      </w:tblGrid>
      <w:tr w:rsidR="003F50E7" w:rsidTr="00487C2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Víťaz OVS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Nehnuteľnosti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rFonts w:eastAsia="Times New Roman" w:cs="Times New Roman"/>
                <w:b/>
                <w:bCs/>
                <w:spacing w:val="8"/>
                <w:sz w:val="20"/>
                <w:szCs w:val="20"/>
                <w:lang w:eastAsia="ar-SA" w:bidi="ar-SA"/>
              </w:rPr>
            </w:pPr>
            <w:r>
              <w:rPr>
                <w:b/>
                <w:bCs/>
                <w:sz w:val="20"/>
                <w:szCs w:val="20"/>
              </w:rPr>
              <w:t>Cena</w:t>
            </w:r>
          </w:p>
        </w:tc>
      </w:tr>
      <w:tr w:rsidR="003F50E7" w:rsidTr="00487C24">
        <w:trPr>
          <w:trHeight w:val="99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0E7" w:rsidRDefault="003F50E7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8"/>
                <w:sz w:val="20"/>
                <w:szCs w:val="20"/>
                <w:lang w:val="sk-SK" w:eastAsia="ar-SA" w:bidi="ar-SA"/>
              </w:rPr>
              <w:t>KOLOTOČE s.r.o</w:t>
            </w:r>
          </w:p>
          <w:p w:rsidR="003F50E7" w:rsidRDefault="003F50E7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Nám. Štefana Moyzesa 4 </w:t>
            </w:r>
          </w:p>
          <w:p w:rsidR="003F50E7" w:rsidRDefault="003F50E7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  <w:t>974 01 Banská Bystrica</w:t>
            </w:r>
          </w:p>
          <w:p w:rsidR="003F50E7" w:rsidRDefault="003F50E7">
            <w:pPr>
              <w:pStyle w:val="Normln"/>
              <w:widowControl/>
              <w:tabs>
                <w:tab w:val="left" w:pos="0"/>
                <w:tab w:val="left" w:pos="426"/>
              </w:tabs>
              <w:suppressAutoHyphens w:val="0"/>
              <w:autoSpaceDE w:val="0"/>
              <w:snapToGrid w:val="0"/>
              <w:spacing w:after="120" w:line="216" w:lineRule="auto"/>
              <w:ind w:firstLine="0"/>
              <w:rPr>
                <w:rFonts w:eastAsia="Times New Roman" w:cs="Tahoma"/>
                <w:b/>
                <w:bCs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</w:rPr>
              <w:t>IČO</w:t>
            </w:r>
            <w:r w:rsidR="003D262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47 218 495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BCA" w:rsidRDefault="005E7C01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 xml:space="preserve">nebytové priestory  </w:t>
            </w:r>
            <w:r>
              <w:rPr>
                <w:rFonts w:eastAsia="Times New Roman" w:cs="Tahoma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prevádzkovo-technickú budovu súp.č. 494, budovu na premietanie, bufet, premietaciu plochu, pokladne a oplotenie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40BCA" w:rsidRDefault="005E7C01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vonkajšie úpravy</w:t>
            </w:r>
            <w:r>
              <w:rPr>
                <w:rFonts w:eastAsia="Times New Roman"/>
                <w:sz w:val="20"/>
                <w:szCs w:val="20"/>
              </w:rPr>
              <w:t xml:space="preserve"> – prípojka a rozvod vody, prípojka kanalizácie, vodomerná šachta, orchester, elektrické rozvody, vonkajšie osvetlenie, spevnené plochy,  javisko, oporné múry, vonkajšie schody, hľadisko a ozvučenie  a</w:t>
            </w:r>
          </w:p>
          <w:p w:rsidR="005E7C01" w:rsidRPr="00640BCA" w:rsidRDefault="005E7C01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ar-SA" w:bidi="ar-SA"/>
              </w:rPr>
              <w:t>pozemok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</w:rPr>
              <w:t>parc.č. C KN 2471 – zastavaná plocha a nádvorie o výmere 17</w:t>
            </w:r>
            <w:r w:rsidR="00FB210F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557 m² , zapísané na LV č. 4073, katastrálne územie Banská Bystrica. </w:t>
            </w:r>
          </w:p>
          <w:p w:rsidR="005E7C01" w:rsidRDefault="005E7C01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Prenájom je na dobu určitú a to na  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30 rokov od nadobudnutia  účinnosti nájomnej zmluvy </w:t>
            </w:r>
            <w:r>
              <w:rPr>
                <w:rFonts w:eastAsia="Times New Roman" w:cs="Times New Roman"/>
                <w:sz w:val="20"/>
                <w:szCs w:val="20"/>
              </w:rPr>
              <w:t>s tým, že nájomca je povinný dodržať nasledovné podmienky:</w:t>
            </w:r>
          </w:p>
          <w:p w:rsidR="005E7C01" w:rsidRDefault="005E7C01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nájomca do desiatich rokov od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nadobudnutia účinnosti </w:t>
            </w:r>
            <w:r>
              <w:rPr>
                <w:rFonts w:eastAsia="Times New Roman" w:cs="Times New Roman"/>
                <w:sz w:val="20"/>
                <w:szCs w:val="20"/>
              </w:rPr>
              <w:t>nájomnej zmluvy preinvestuje na opravy, rekonštrukciu a modernizáciu predmetu nájmu min. 330</w:t>
            </w:r>
            <w:r w:rsidR="00FB210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000,00 €, pričom výška ročnej investície nesmie byť nižšia ako 3</w:t>
            </w:r>
            <w:r w:rsidR="00FB210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000,00 €.</w:t>
            </w:r>
          </w:p>
          <w:p w:rsidR="00AA70FE" w:rsidRDefault="005E7C01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nájomca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do šiestich mesiacov od nadobudnutia účinnosti nájomnej zmluvy preukázateľne preinvestuje na predmete nájmu min. 66</w:t>
            </w:r>
            <w:r w:rsidR="00FB21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000,00 €  o čom bude prenajímateľ informovať  poslancov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MsZ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na najbližšom zasadnutí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MsZ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konajúcom sa po uplynutí stanoveného termínu,</w:t>
            </w:r>
          </w:p>
          <w:p w:rsidR="005E7C01" w:rsidRDefault="005E7C01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 prevádzka amfiteátra nebude začatá skôr, kým nebudú splnené všetky technické, hygienické a bezpečnostné podmienky prevádzky,</w:t>
            </w:r>
          </w:p>
          <w:p w:rsidR="005E7C01" w:rsidRDefault="005E7C01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investícia nájomcu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do rekonštrukcie a modernizácie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predmetu nájmu sa po skončení doby nájmu</w:t>
            </w: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stane vlastníctvom Mesta Banská Bystrica ako prenajímateľa a vlastníka prenajatých nehnuteľností a to za symbolickú cenu 1,00 €,</w:t>
            </w:r>
          </w:p>
          <w:p w:rsidR="003F50E7" w:rsidRDefault="005E7C01" w:rsidP="00373AB8">
            <w:pPr>
              <w:tabs>
                <w:tab w:val="left" w:pos="0"/>
                <w:tab w:val="left" w:pos="426"/>
              </w:tabs>
              <w:snapToGrid w:val="0"/>
              <w:spacing w:line="216" w:lineRule="auto"/>
              <w:jc w:val="both"/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- nájomca umožní prenajímateľovi v prípade potreby organizovania kultúrnych a spoločenských akcií poriadaných Mestom Banská Bystrica prenájom  areálu len za úhradu nákladov na prevádzku (elektrika, voda a pod.</w:t>
            </w:r>
            <w:r w:rsidR="00644C40">
              <w:rPr>
                <w:rFonts w:eastAsia="Times New Roman" w:cs="Times New Roman"/>
                <w:sz w:val="20"/>
                <w:szCs w:val="20"/>
                <w:lang w:eastAsia="ar-SA" w:bidi="ar-SA"/>
              </w:rPr>
              <w:t>)</w:t>
            </w:r>
            <w:r w:rsidR="003F50E7"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50E7" w:rsidRDefault="003F50E7" w:rsidP="003D2620">
            <w:pPr>
              <w:pStyle w:val="Normln"/>
              <w:widowControl/>
              <w:tabs>
                <w:tab w:val="left" w:pos="0"/>
                <w:tab w:val="left" w:pos="426"/>
              </w:tabs>
              <w:suppressAutoHyphens w:val="0"/>
              <w:autoSpaceDE w:val="0"/>
              <w:snapToGrid w:val="0"/>
              <w:spacing w:after="120" w:line="216" w:lineRule="auto"/>
              <w:ind w:firstLine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12</w:t>
            </w:r>
            <w:r w:rsidR="00FB210F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000,00 € /ročne bez poskytnutých služieb.       Nájomné bude započítané s výškou investície vloženej do opráv, rekonštrukcie</w:t>
            </w:r>
            <w:r w:rsidR="00487C24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                 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 a modernizácie areálu</w:t>
            </w:r>
            <w:r w:rsidR="005858BC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.</w:t>
            </w:r>
          </w:p>
        </w:tc>
      </w:tr>
    </w:tbl>
    <w:p w:rsidR="003F50E7" w:rsidRDefault="003F50E7">
      <w:pPr>
        <w:tabs>
          <w:tab w:val="left" w:pos="0"/>
          <w:tab w:val="left" w:pos="426"/>
        </w:tabs>
        <w:spacing w:line="216" w:lineRule="auto"/>
      </w:pPr>
    </w:p>
    <w:p w:rsidR="003F50E7" w:rsidRDefault="003F50E7">
      <w:pPr>
        <w:tabs>
          <w:tab w:val="left" w:pos="0"/>
          <w:tab w:val="left" w:pos="426"/>
        </w:tabs>
        <w:spacing w:line="216" w:lineRule="auto"/>
      </w:pPr>
    </w:p>
    <w:p w:rsidR="003F50E7" w:rsidRDefault="003F50E7">
      <w:pPr>
        <w:tabs>
          <w:tab w:val="left" w:pos="0"/>
          <w:tab w:val="left" w:pos="426"/>
        </w:tabs>
        <w:spacing w:line="216" w:lineRule="auto"/>
      </w:pPr>
    </w:p>
    <w:p w:rsidR="003F50E7" w:rsidRDefault="003F50E7">
      <w:pPr>
        <w:pStyle w:val="Normln"/>
        <w:spacing w:line="216" w:lineRule="auto"/>
        <w:ind w:firstLine="0"/>
      </w:pPr>
      <w:r>
        <w:rPr>
          <w:b/>
          <w:bCs/>
        </w:rPr>
        <w:t xml:space="preserve">Za </w:t>
      </w:r>
      <w:proofErr w:type="gramStart"/>
      <w:r>
        <w:rPr>
          <w:b/>
          <w:bCs/>
        </w:rPr>
        <w:t>text :</w:t>
      </w:r>
      <w:proofErr w:type="gramEnd"/>
    </w:p>
    <w:p w:rsidR="003F50E7" w:rsidRDefault="003F50E7">
      <w:pPr>
        <w:tabs>
          <w:tab w:val="left" w:pos="0"/>
          <w:tab w:val="left" w:pos="426"/>
        </w:tabs>
        <w:spacing w:line="216" w:lineRule="auto"/>
        <w:jc w:val="both"/>
      </w:pPr>
    </w:p>
    <w:p w:rsidR="00640BCA" w:rsidRDefault="00640BCA">
      <w:pPr>
        <w:tabs>
          <w:tab w:val="left" w:pos="0"/>
          <w:tab w:val="left" w:pos="426"/>
        </w:tabs>
        <w:spacing w:line="216" w:lineRule="auto"/>
        <w:jc w:val="both"/>
      </w:pPr>
    </w:p>
    <w:p w:rsidR="00640BCA" w:rsidRDefault="00640BCA">
      <w:pPr>
        <w:tabs>
          <w:tab w:val="left" w:pos="0"/>
          <w:tab w:val="left" w:pos="426"/>
        </w:tabs>
        <w:spacing w:line="216" w:lineRule="auto"/>
        <w:jc w:val="both"/>
      </w:pPr>
    </w:p>
    <w:p w:rsidR="00640BCA" w:rsidRDefault="00640BCA">
      <w:pPr>
        <w:tabs>
          <w:tab w:val="left" w:pos="0"/>
          <w:tab w:val="left" w:pos="426"/>
        </w:tabs>
        <w:spacing w:line="216" w:lineRule="auto"/>
        <w:jc w:val="both"/>
      </w:pPr>
    </w:p>
    <w:p w:rsidR="00640BCA" w:rsidRDefault="00640BCA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B3279D" w:rsidRDefault="00B3279D">
      <w:pPr>
        <w:tabs>
          <w:tab w:val="left" w:pos="0"/>
          <w:tab w:val="left" w:pos="426"/>
        </w:tabs>
        <w:spacing w:line="216" w:lineRule="auto"/>
        <w:jc w:val="both"/>
      </w:pPr>
    </w:p>
    <w:p w:rsidR="00B3279D" w:rsidRDefault="00B3279D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640BCA" w:rsidRDefault="00640BCA">
      <w:pPr>
        <w:tabs>
          <w:tab w:val="left" w:pos="0"/>
          <w:tab w:val="left" w:pos="426"/>
        </w:tabs>
        <w:spacing w:line="216" w:lineRule="auto"/>
        <w:jc w:val="both"/>
      </w:pPr>
    </w:p>
    <w:p w:rsidR="00640BCA" w:rsidRDefault="00640BCA">
      <w:pPr>
        <w:tabs>
          <w:tab w:val="left" w:pos="0"/>
          <w:tab w:val="left" w:pos="426"/>
        </w:tabs>
        <w:spacing w:line="216" w:lineRule="auto"/>
        <w:jc w:val="both"/>
      </w:pPr>
    </w:p>
    <w:p w:rsidR="00640BCA" w:rsidRDefault="00640BCA">
      <w:pPr>
        <w:tabs>
          <w:tab w:val="left" w:pos="0"/>
          <w:tab w:val="left" w:pos="426"/>
        </w:tabs>
        <w:spacing w:line="216" w:lineRule="auto"/>
        <w:jc w:val="both"/>
      </w:pPr>
    </w:p>
    <w:p w:rsidR="00640BCA" w:rsidRDefault="00640BCA">
      <w:pPr>
        <w:tabs>
          <w:tab w:val="left" w:pos="0"/>
          <w:tab w:val="left" w:pos="426"/>
        </w:tabs>
        <w:spacing w:line="216" w:lineRule="auto"/>
        <w:jc w:val="both"/>
      </w:pPr>
    </w:p>
    <w:p w:rsidR="00640BCA" w:rsidRDefault="00640BCA">
      <w:pPr>
        <w:tabs>
          <w:tab w:val="left" w:pos="0"/>
          <w:tab w:val="left" w:pos="426"/>
        </w:tabs>
        <w:spacing w:line="216" w:lineRule="auto"/>
        <w:jc w:val="both"/>
      </w:pPr>
    </w:p>
    <w:tbl>
      <w:tblPr>
        <w:tblW w:w="0" w:type="auto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3"/>
        <w:gridCol w:w="9151"/>
      </w:tblGrid>
      <w:tr w:rsidR="003F50E7">
        <w:trPr>
          <w:cantSplit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B 1./</w:t>
            </w:r>
          </w:p>
        </w:tc>
        <w:tc>
          <w:tcPr>
            <w:tcW w:w="91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ind w:left="46"/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NÁJOM  NEHNUTEĽNOSTÍ - formou obchodnej verejnej súťaže - amfiteáter                                                                                                                               </w:t>
            </w:r>
          </w:p>
        </w:tc>
      </w:tr>
    </w:tbl>
    <w:p w:rsidR="003F50E7" w:rsidRDefault="003F50E7">
      <w:pPr>
        <w:tabs>
          <w:tab w:val="left" w:pos="0"/>
          <w:tab w:val="left" w:pos="426"/>
        </w:tabs>
        <w:spacing w:line="216" w:lineRule="auto"/>
        <w:jc w:val="center"/>
      </w:pPr>
    </w:p>
    <w:p w:rsidR="003F50E7" w:rsidRDefault="003F50E7">
      <w:pPr>
        <w:tabs>
          <w:tab w:val="left" w:pos="0"/>
          <w:tab w:val="left" w:pos="426"/>
        </w:tabs>
        <w:spacing w:line="216" w:lineRule="auto"/>
        <w:jc w:val="center"/>
        <w:rPr>
          <w:rFonts w:eastAsia="Times New Roman"/>
          <w:b/>
          <w:bCs/>
          <w:spacing w:val="8"/>
          <w:u w:val="single"/>
        </w:rPr>
      </w:pPr>
      <w:r>
        <w:rPr>
          <w:rFonts w:eastAsia="Times New Roman"/>
          <w:b/>
          <w:bCs/>
          <w:spacing w:val="8"/>
          <w:u w:val="single"/>
        </w:rPr>
        <w:t>Volebný obvod č. 1</w:t>
      </w:r>
    </w:p>
    <w:p w:rsidR="003F50E7" w:rsidRDefault="003F50E7">
      <w:pPr>
        <w:tabs>
          <w:tab w:val="left" w:pos="0"/>
          <w:tab w:val="left" w:pos="426"/>
        </w:tabs>
        <w:spacing w:line="216" w:lineRule="auto"/>
        <w:jc w:val="center"/>
        <w:rPr>
          <w:rFonts w:eastAsia="Times New Roman"/>
          <w:b/>
          <w:bCs/>
          <w:spacing w:val="8"/>
          <w:u w:val="single"/>
        </w:rPr>
      </w:pPr>
    </w:p>
    <w:tbl>
      <w:tblPr>
        <w:tblW w:w="10020" w:type="dxa"/>
        <w:tblInd w:w="-1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9"/>
        <w:gridCol w:w="4962"/>
        <w:gridCol w:w="1134"/>
        <w:gridCol w:w="1535"/>
      </w:tblGrid>
      <w:tr w:rsidR="003F50E7" w:rsidTr="00487C24"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Víťaz OVS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Nehnuteľnosti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Kat. územie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rFonts w:eastAsia="Times New Roman" w:cs="Times New Roman"/>
                <w:b/>
                <w:bCs/>
                <w:spacing w:val="8"/>
                <w:lang w:eastAsia="ar-SA" w:bidi="ar-SA"/>
              </w:rPr>
            </w:pPr>
            <w:r>
              <w:rPr>
                <w:b/>
                <w:bCs/>
                <w:sz w:val="20"/>
                <w:szCs w:val="20"/>
              </w:rPr>
              <w:t>Cena</w:t>
            </w:r>
          </w:p>
        </w:tc>
      </w:tr>
      <w:tr w:rsidR="003F50E7" w:rsidTr="00487C24">
        <w:trPr>
          <w:trHeight w:val="656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6C8" w:rsidRDefault="000B26C8" w:rsidP="000B26C8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8"/>
                <w:sz w:val="20"/>
                <w:szCs w:val="20"/>
                <w:lang w:val="sk-SK" w:eastAsia="ar-SA" w:bidi="ar-SA"/>
              </w:rPr>
              <w:t>KOLOTOČE s.r.o</w:t>
            </w:r>
          </w:p>
          <w:p w:rsidR="000B26C8" w:rsidRDefault="000B26C8" w:rsidP="000B26C8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Nám. Štefana Moyzesa 4 </w:t>
            </w:r>
          </w:p>
          <w:p w:rsidR="000B26C8" w:rsidRDefault="000B26C8" w:rsidP="000B26C8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  <w:t>974 01 Banská Bystrica</w:t>
            </w:r>
          </w:p>
          <w:p w:rsidR="003F50E7" w:rsidRPr="003D2620" w:rsidRDefault="000B26C8" w:rsidP="000B26C8">
            <w:pPr>
              <w:pStyle w:val="Normln"/>
              <w:widowControl/>
              <w:tabs>
                <w:tab w:val="left" w:pos="0"/>
                <w:tab w:val="left" w:pos="426"/>
              </w:tabs>
              <w:suppressAutoHyphens w:val="0"/>
              <w:autoSpaceDE w:val="0"/>
              <w:snapToGrid w:val="0"/>
              <w:spacing w:after="120" w:line="216" w:lineRule="auto"/>
              <w:ind w:firstLine="0"/>
              <w:rPr>
                <w:rFonts w:eastAsia="Times New Roman" w:cs="Tahoma"/>
                <w:bCs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</w:rPr>
              <w:t>IČO: 47 218 495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0E7" w:rsidRDefault="003F50E7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 xml:space="preserve">nebytové priestory  </w:t>
            </w:r>
            <w:r>
              <w:rPr>
                <w:rFonts w:eastAsia="Times New Roman" w:cs="Tahoma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prevádzkovo-technickú budovu súp.č. 494, budovu na premietanie, bufet, premietaciu plochu, pokladne a oplotenie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F50E7" w:rsidRDefault="003F50E7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vonkajšie úpravy</w:t>
            </w:r>
            <w:r>
              <w:rPr>
                <w:rFonts w:eastAsia="Times New Roman"/>
                <w:sz w:val="20"/>
                <w:szCs w:val="20"/>
              </w:rPr>
              <w:t xml:space="preserve"> – prípojka a rozvod vody, prípojka kanalizácie, vodomerná šachta, orchester, elektrické rozvody, vonkajšie osvetlenie, spevnené plochy,  javisko, oporné múry, vonkajšie schody, hľadisko a ozvučenie  a</w:t>
            </w:r>
          </w:p>
          <w:p w:rsidR="003F50E7" w:rsidRDefault="003F50E7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ar-SA" w:bidi="ar-SA"/>
              </w:rPr>
              <w:t>pozemok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</w:rPr>
              <w:t>parc.č. C KN 2471 – zastavaná plocha a nádvorie o výmere 17</w:t>
            </w:r>
            <w:r w:rsidR="00FB210F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557 m² , zapísané na LV č. 4073, katastrálne územie Banská Bystrica. </w:t>
            </w:r>
          </w:p>
          <w:p w:rsidR="003F50E7" w:rsidRDefault="003F50E7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Prenájom je na dobu určitú a to na  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30 rokov od nadobudnutia  účinnosti nájomnej zmluvy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s tým, že nájomca je povinný </w:t>
            </w:r>
            <w:r w:rsidR="00B15641">
              <w:rPr>
                <w:rFonts w:eastAsia="Times New Roman" w:cs="Times New Roman"/>
                <w:sz w:val="20"/>
                <w:szCs w:val="20"/>
              </w:rPr>
              <w:t xml:space="preserve">pre zostatok doby od účinnosti dodatku č.2 k pôvodnej Nájomnej zmluve </w:t>
            </w:r>
            <w:r>
              <w:rPr>
                <w:rFonts w:eastAsia="Times New Roman" w:cs="Times New Roman"/>
                <w:sz w:val="20"/>
                <w:szCs w:val="20"/>
              </w:rPr>
              <w:t>dodržať nasledovné podmienky:</w:t>
            </w:r>
          </w:p>
          <w:p w:rsidR="005E7C01" w:rsidRDefault="003F50E7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C734E6">
              <w:rPr>
                <w:rFonts w:eastAsia="Times New Roman" w:cs="Times New Roman"/>
                <w:sz w:val="20"/>
                <w:szCs w:val="20"/>
              </w:rPr>
              <w:t xml:space="preserve"> nájomca  </w:t>
            </w:r>
            <w:r w:rsidR="00C734E6">
              <w:rPr>
                <w:rFonts w:eastAsia="Times New Roman" w:cs="Times New Roman"/>
                <w:b/>
                <w:bCs/>
                <w:sz w:val="20"/>
                <w:szCs w:val="20"/>
              </w:rPr>
              <w:t>do desiatich rokov</w:t>
            </w:r>
            <w:r w:rsidR="00C734E6">
              <w:rPr>
                <w:rFonts w:eastAsia="Times New Roman" w:cs="Times New Roman"/>
                <w:sz w:val="20"/>
                <w:szCs w:val="20"/>
              </w:rPr>
              <w:t xml:space="preserve"> od </w:t>
            </w:r>
            <w:r w:rsidR="00C734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nadobudnutia účinnosti </w:t>
            </w:r>
            <w:r w:rsidR="00615FA7">
              <w:rPr>
                <w:rFonts w:eastAsia="Times New Roman" w:cs="Times New Roman"/>
                <w:color w:val="000000"/>
                <w:sz w:val="20"/>
                <w:szCs w:val="20"/>
              </w:rPr>
              <w:t>dodatku č.2</w:t>
            </w:r>
            <w:r w:rsidR="00C734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C734E6">
              <w:rPr>
                <w:rFonts w:eastAsia="Times New Roman" w:cs="Times New Roman"/>
                <w:sz w:val="20"/>
                <w:szCs w:val="20"/>
              </w:rPr>
              <w:t xml:space="preserve">preinvestuje na opravy, rekonštrukciu a modernizáciu predmetu nájmu min. </w:t>
            </w:r>
            <w:r w:rsidR="001D1F12" w:rsidRPr="003D2620">
              <w:rPr>
                <w:rFonts w:eastAsia="Times New Roman" w:cs="Times New Roman"/>
                <w:b/>
                <w:sz w:val="20"/>
                <w:szCs w:val="20"/>
              </w:rPr>
              <w:t>184 936,71</w:t>
            </w:r>
            <w:r w:rsidR="00C734E6" w:rsidRPr="003D2620">
              <w:rPr>
                <w:rFonts w:eastAsia="Times New Roman" w:cs="Times New Roman"/>
                <w:b/>
                <w:shd w:val="clear" w:color="auto" w:fill="FFFFFF"/>
              </w:rPr>
              <w:t xml:space="preserve"> </w:t>
            </w:r>
            <w:r w:rsidR="00C734E6" w:rsidRPr="004322F8">
              <w:rPr>
                <w:rFonts w:eastAsia="Times New Roman" w:cs="Times New Roman"/>
                <w:b/>
                <w:sz w:val="20"/>
                <w:szCs w:val="20"/>
              </w:rPr>
              <w:t xml:space="preserve">€ </w:t>
            </w:r>
            <w:r w:rsidR="00E376BA" w:rsidRPr="004322F8">
              <w:rPr>
                <w:rFonts w:eastAsia="Times New Roman" w:cs="Times New Roman"/>
                <w:b/>
                <w:sz w:val="20"/>
                <w:szCs w:val="20"/>
              </w:rPr>
              <w:t xml:space="preserve"> s</w:t>
            </w:r>
            <w:r w:rsidR="00E376B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C734E6" w:rsidRPr="00F439AA">
              <w:rPr>
                <w:rFonts w:eastAsia="Times New Roman" w:cs="Times New Roman"/>
                <w:b/>
                <w:sz w:val="20"/>
                <w:szCs w:val="20"/>
              </w:rPr>
              <w:t xml:space="preserve"> DPH</w:t>
            </w:r>
            <w:r w:rsidR="005E7C01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BA57AE" w:rsidRDefault="003F50E7" w:rsidP="00BA57AE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A57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investícia nájomcu </w:t>
            </w:r>
            <w:r w:rsidR="00BA57AE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do rekonštrukcie a modernizácie </w:t>
            </w:r>
            <w:r w:rsidR="00BA57AE">
              <w:rPr>
                <w:rFonts w:eastAsia="Times New Roman" w:cs="Times New Roman"/>
                <w:color w:val="000000"/>
                <w:sz w:val="20"/>
                <w:szCs w:val="20"/>
              </w:rPr>
              <w:t>predmetu nájmu sa po skončení doby nájmu</w:t>
            </w:r>
            <w:r w:rsidR="00BA57AE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BA57AE">
              <w:rPr>
                <w:rFonts w:eastAsia="Times New Roman" w:cs="Times New Roman"/>
                <w:color w:val="000000"/>
                <w:sz w:val="20"/>
                <w:szCs w:val="20"/>
              </w:rPr>
              <w:t>stane vlastníctvom Mesta Banská Bystrica ako prenajímateľa a vlastníka prenajatých nehnuteľností a to za symbolickú cenu 1,00 €,</w:t>
            </w:r>
          </w:p>
          <w:p w:rsidR="003F50E7" w:rsidRDefault="00BA57AE" w:rsidP="001D1F12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- nájomca umožní prenajímateľovi v prípade potreby organizovania kultúrnych a spoločenských akcií poriadaných Mestom Banská Bystrica prenájom  areálu len za úhradu nákladov na prevádzku (elektrika, voda a pod.</w:t>
            </w:r>
            <w:r w:rsidR="00AA70FE">
              <w:rPr>
                <w:rFonts w:eastAsia="Times New Roman" w:cs="Times New Roman"/>
                <w:sz w:val="20"/>
                <w:szCs w:val="20"/>
                <w:lang w:eastAsia="ar-SA" w:bidi="ar-SA"/>
              </w:rPr>
              <w:t>)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>.</w:t>
            </w:r>
          </w:p>
          <w:p w:rsidR="003F50E7" w:rsidRDefault="003F50E7" w:rsidP="00373AB8">
            <w:pPr>
              <w:tabs>
                <w:tab w:val="left" w:pos="0"/>
                <w:tab w:val="left" w:pos="426"/>
              </w:tabs>
              <w:snapToGrid w:val="0"/>
              <w:spacing w:line="216" w:lineRule="auto"/>
              <w:jc w:val="both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0E7" w:rsidRDefault="003F50E7" w:rsidP="003D2620">
            <w:pPr>
              <w:tabs>
                <w:tab w:val="left" w:pos="0"/>
                <w:tab w:val="left" w:pos="426"/>
              </w:tabs>
              <w:snapToGrid w:val="0"/>
              <w:spacing w:line="216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>Banská Bystrica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50E7" w:rsidRDefault="003F50E7" w:rsidP="003D2620">
            <w:pPr>
              <w:pStyle w:val="Normln"/>
              <w:widowControl/>
              <w:tabs>
                <w:tab w:val="left" w:pos="0"/>
                <w:tab w:val="left" w:pos="426"/>
              </w:tabs>
              <w:suppressAutoHyphens w:val="0"/>
              <w:autoSpaceDE w:val="0"/>
              <w:snapToGrid w:val="0"/>
              <w:spacing w:after="120" w:line="216" w:lineRule="auto"/>
              <w:ind w:firstLine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12</w:t>
            </w:r>
            <w:r w:rsidR="00FB210F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000,00 € /ročne bez poskytnutých služieb.       Nájomné bude započítané s výškou investície vloženej do opráv, rekonštrukcie a modernizácie areálu</w:t>
            </w:r>
            <w:r w:rsidR="005858BC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.</w:t>
            </w:r>
          </w:p>
        </w:tc>
      </w:tr>
    </w:tbl>
    <w:p w:rsidR="003F50E7" w:rsidRDefault="003F50E7">
      <w:pPr>
        <w:tabs>
          <w:tab w:val="left" w:pos="0"/>
          <w:tab w:val="left" w:pos="426"/>
        </w:tabs>
        <w:spacing w:line="216" w:lineRule="auto"/>
        <w:jc w:val="center"/>
      </w:pPr>
    </w:p>
    <w:p w:rsidR="003F50E7" w:rsidRDefault="003F50E7">
      <w:pPr>
        <w:pStyle w:val="Normln"/>
        <w:spacing w:line="216" w:lineRule="auto"/>
        <w:ind w:firstLine="0"/>
        <w:rPr>
          <w:rFonts w:eastAsia="Times New Roman" w:cs="Times New Roman"/>
          <w:shd w:val="clear" w:color="auto" w:fill="FFFFFF"/>
          <w:lang w:val="sk-SK"/>
        </w:rPr>
      </w:pPr>
      <w:proofErr w:type="spellStart"/>
      <w:r>
        <w:rPr>
          <w:b/>
          <w:bCs/>
        </w:rPr>
        <w:t>Zdôvodnenie</w:t>
      </w:r>
      <w:proofErr w:type="spellEnd"/>
      <w:r>
        <w:rPr>
          <w:b/>
          <w:bCs/>
        </w:rPr>
        <w:t>:</w:t>
      </w:r>
    </w:p>
    <w:p w:rsidR="00F302EC" w:rsidRDefault="008006A4" w:rsidP="008006A4">
      <w:pPr>
        <w:tabs>
          <w:tab w:val="left" w:pos="0"/>
          <w:tab w:val="left" w:pos="426"/>
        </w:tabs>
        <w:spacing w:line="216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Nájomca v súlade s platným uznesením preinvestoval do šiestich mesiacov od nadobudnutia účinnosti nájomnej zmluvy (do 31.12.2014) na predmete nájmu 70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338,41 €. Táto investícia vykryla všetky náklady na sprevádzkovanie amfiteátra a to po stránke technickej, hygienickej a bezpečnostnej,  čím sa stal amfiteáter prevádzkyschopný. V roku 2015 preinvestoval nájomca 30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077,</w:t>
      </w:r>
      <w:r w:rsidR="003969A9">
        <w:rPr>
          <w:rFonts w:eastAsia="Times New Roman" w:cs="Times New Roman"/>
          <w:shd w:val="clear" w:color="auto" w:fill="FFFFFF"/>
        </w:rPr>
        <w:t>32</w:t>
      </w:r>
      <w:r>
        <w:rPr>
          <w:rFonts w:eastAsia="Times New Roman" w:cs="Times New Roman"/>
          <w:shd w:val="clear" w:color="auto" w:fill="FFFFFF"/>
        </w:rPr>
        <w:t xml:space="preserve"> €, v roku 2016 </w:t>
      </w:r>
      <w:r w:rsidR="0079671C">
        <w:rPr>
          <w:rFonts w:eastAsia="Times New Roman" w:cs="Times New Roman"/>
          <w:shd w:val="clear" w:color="auto" w:fill="FFFFFF"/>
        </w:rPr>
        <w:t xml:space="preserve">preinvestoval </w:t>
      </w:r>
      <w:r>
        <w:rPr>
          <w:rFonts w:eastAsia="Times New Roman" w:cs="Times New Roman"/>
          <w:shd w:val="clear" w:color="auto" w:fill="FFFFFF"/>
        </w:rPr>
        <w:t>30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972,</w:t>
      </w:r>
      <w:r w:rsidR="001D1F12">
        <w:rPr>
          <w:rFonts w:eastAsia="Times New Roman" w:cs="Times New Roman"/>
          <w:shd w:val="clear" w:color="auto" w:fill="FFFFFF"/>
        </w:rPr>
        <w:t>32</w:t>
      </w:r>
      <w:r>
        <w:rPr>
          <w:rFonts w:eastAsia="Times New Roman" w:cs="Times New Roman"/>
          <w:shd w:val="clear" w:color="auto" w:fill="FFFFFF"/>
        </w:rPr>
        <w:t xml:space="preserve"> </w:t>
      </w:r>
      <w:r w:rsidR="0079671C">
        <w:rPr>
          <w:rFonts w:eastAsia="Times New Roman" w:cs="Times New Roman"/>
          <w:shd w:val="clear" w:color="auto" w:fill="FFFFFF"/>
        </w:rPr>
        <w:t xml:space="preserve">€ </w:t>
      </w:r>
      <w:r>
        <w:rPr>
          <w:rFonts w:eastAsia="Times New Roman" w:cs="Times New Roman"/>
          <w:shd w:val="clear" w:color="auto" w:fill="FFFFFF"/>
        </w:rPr>
        <w:t>a v roku 2017</w:t>
      </w:r>
      <w:r w:rsidR="0079671C">
        <w:rPr>
          <w:rFonts w:eastAsia="Times New Roman" w:cs="Times New Roman"/>
          <w:shd w:val="clear" w:color="auto" w:fill="FFFFFF"/>
        </w:rPr>
        <w:t xml:space="preserve"> to bolo </w:t>
      </w:r>
      <w:r w:rsidR="001D1F12">
        <w:rPr>
          <w:rFonts w:eastAsia="Times New Roman" w:cs="Times New Roman"/>
          <w:shd w:val="clear" w:color="auto" w:fill="FFFFFF"/>
        </w:rPr>
        <w:t>13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 w:rsidR="001D1F12">
        <w:rPr>
          <w:rFonts w:eastAsia="Times New Roman" w:cs="Times New Roman"/>
          <w:shd w:val="clear" w:color="auto" w:fill="FFFFFF"/>
        </w:rPr>
        <w:t> 675,24</w:t>
      </w:r>
      <w:r w:rsidR="0079671C">
        <w:rPr>
          <w:rFonts w:eastAsia="Times New Roman" w:cs="Times New Roman"/>
          <w:shd w:val="clear" w:color="auto" w:fill="FFFFFF"/>
        </w:rPr>
        <w:t xml:space="preserve"> €</w:t>
      </w:r>
      <w:r w:rsidR="00D412F0">
        <w:rPr>
          <w:rFonts w:eastAsia="Times New Roman" w:cs="Times New Roman"/>
          <w:shd w:val="clear" w:color="auto" w:fill="FFFFFF"/>
        </w:rPr>
        <w:t xml:space="preserve"> (spolu</w:t>
      </w:r>
      <w:r w:rsidR="0060065E">
        <w:rPr>
          <w:rFonts w:eastAsia="Times New Roman" w:cs="Times New Roman"/>
          <w:shd w:val="clear" w:color="auto" w:fill="FFFFFF"/>
        </w:rPr>
        <w:t xml:space="preserve"> 145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 w:rsidR="0060065E">
        <w:rPr>
          <w:rFonts w:eastAsia="Times New Roman" w:cs="Times New Roman"/>
          <w:shd w:val="clear" w:color="auto" w:fill="FFFFFF"/>
        </w:rPr>
        <w:t> 063,29 € vrátane DPH</w:t>
      </w:r>
      <w:r w:rsidR="00D412F0">
        <w:rPr>
          <w:rFonts w:eastAsia="Times New Roman" w:cs="Times New Roman"/>
          <w:shd w:val="clear" w:color="auto" w:fill="FFFFFF"/>
        </w:rPr>
        <w:t>)</w:t>
      </w:r>
      <w:r w:rsidR="009814B2">
        <w:rPr>
          <w:rFonts w:eastAsia="Times New Roman" w:cs="Times New Roman"/>
          <w:shd w:val="clear" w:color="auto" w:fill="FFFFFF"/>
        </w:rPr>
        <w:t xml:space="preserve">. </w:t>
      </w:r>
      <w:r w:rsidR="0079671C">
        <w:rPr>
          <w:rFonts w:eastAsia="Times New Roman" w:cs="Times New Roman"/>
          <w:shd w:val="clear" w:color="auto" w:fill="FFFFFF"/>
        </w:rPr>
        <w:t xml:space="preserve">Zároveň však svojpomocne v spolupráci s inými občianskymi združeniami a dobrovoľníkmi kompletne zrekonštruoval a uviedol do prevádzky </w:t>
      </w:r>
      <w:r w:rsidR="009E63B0">
        <w:rPr>
          <w:rFonts w:eastAsia="Times New Roman" w:cs="Times New Roman"/>
          <w:shd w:val="clear" w:color="auto" w:fill="FFFFFF"/>
        </w:rPr>
        <w:t xml:space="preserve">dva </w:t>
      </w:r>
      <w:r w:rsidR="0079671C">
        <w:rPr>
          <w:rFonts w:eastAsia="Times New Roman" w:cs="Times New Roman"/>
          <w:shd w:val="clear" w:color="auto" w:fill="FFFFFF"/>
        </w:rPr>
        <w:t>staré premietacie prístroje, ktoré boli ohodnotené súdnym znalcom</w:t>
      </w:r>
      <w:r w:rsidR="009814B2">
        <w:rPr>
          <w:rFonts w:eastAsia="Times New Roman" w:cs="Times New Roman"/>
          <w:shd w:val="clear" w:color="auto" w:fill="FFFFFF"/>
        </w:rPr>
        <w:t>,</w:t>
      </w:r>
      <w:r w:rsidR="0079671C">
        <w:rPr>
          <w:rFonts w:eastAsia="Times New Roman" w:cs="Times New Roman"/>
          <w:shd w:val="clear" w:color="auto" w:fill="FFFFFF"/>
        </w:rPr>
        <w:t xml:space="preserve"> spoločnosťou B C S R </w:t>
      </w:r>
      <w:proofErr w:type="spellStart"/>
      <w:r w:rsidR="0079671C">
        <w:rPr>
          <w:rFonts w:eastAsia="Times New Roman" w:cs="Times New Roman"/>
          <w:shd w:val="clear" w:color="auto" w:fill="FFFFFF"/>
        </w:rPr>
        <w:t>Experts</w:t>
      </w:r>
      <w:proofErr w:type="spellEnd"/>
      <w:r w:rsidR="0079671C">
        <w:rPr>
          <w:rFonts w:eastAsia="Times New Roman" w:cs="Times New Roman"/>
          <w:shd w:val="clear" w:color="auto" w:fill="FFFFFF"/>
        </w:rPr>
        <w:t xml:space="preserve"> s.r.o. </w:t>
      </w:r>
      <w:r w:rsidR="002D1762">
        <w:rPr>
          <w:rFonts w:eastAsia="Times New Roman" w:cs="Times New Roman"/>
          <w:shd w:val="clear" w:color="auto" w:fill="FFFFFF"/>
        </w:rPr>
        <w:t>na 49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 w:rsidR="002D1762">
        <w:rPr>
          <w:rFonts w:eastAsia="Times New Roman" w:cs="Times New Roman"/>
          <w:shd w:val="clear" w:color="auto" w:fill="FFFFFF"/>
        </w:rPr>
        <w:t>777,03 €</w:t>
      </w:r>
      <w:r w:rsidR="009E63B0">
        <w:rPr>
          <w:rFonts w:eastAsia="Times New Roman" w:cs="Times New Roman"/>
          <w:shd w:val="clear" w:color="auto" w:fill="FFFFFF"/>
        </w:rPr>
        <w:t xml:space="preserve"> </w:t>
      </w:r>
      <w:r w:rsidR="001D1F12">
        <w:rPr>
          <w:rFonts w:eastAsia="Times New Roman" w:cs="Times New Roman"/>
          <w:shd w:val="clear" w:color="auto" w:fill="FFFFFF"/>
        </w:rPr>
        <w:t xml:space="preserve"> a  na </w:t>
      </w:r>
      <w:r w:rsidR="002D1762">
        <w:rPr>
          <w:rFonts w:eastAsia="Times New Roman" w:cs="Times New Roman"/>
          <w:shd w:val="clear" w:color="auto" w:fill="FFFFFF"/>
        </w:rPr>
        <w:t xml:space="preserve"> 56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 w:rsidR="002D1762">
        <w:rPr>
          <w:rFonts w:eastAsia="Times New Roman" w:cs="Times New Roman"/>
          <w:shd w:val="clear" w:color="auto" w:fill="FFFFFF"/>
        </w:rPr>
        <w:t>702,53 €</w:t>
      </w:r>
      <w:r w:rsidR="001D1F12">
        <w:rPr>
          <w:rFonts w:eastAsia="Times New Roman" w:cs="Times New Roman"/>
          <w:shd w:val="clear" w:color="auto" w:fill="FFFFFF"/>
        </w:rPr>
        <w:t>,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 w:rsidR="001D1F12">
        <w:rPr>
          <w:rFonts w:eastAsia="Times New Roman" w:cs="Times New Roman"/>
          <w:shd w:val="clear" w:color="auto" w:fill="FFFFFF"/>
        </w:rPr>
        <w:t>celkom 106 479,56</w:t>
      </w:r>
      <w:r w:rsidR="009E63B0">
        <w:rPr>
          <w:rFonts w:eastAsia="Times New Roman" w:cs="Times New Roman"/>
          <w:shd w:val="clear" w:color="auto" w:fill="FFFFFF"/>
        </w:rPr>
        <w:t xml:space="preserve"> €.</w:t>
      </w:r>
      <w:r w:rsidR="002D1762">
        <w:rPr>
          <w:rFonts w:eastAsia="Times New Roman" w:cs="Times New Roman"/>
          <w:shd w:val="clear" w:color="auto" w:fill="FFFFFF"/>
        </w:rPr>
        <w:t xml:space="preserve"> O tieto čiastky bol následne navýšený účtovný majetok amfiteátra</w:t>
      </w:r>
      <w:r w:rsidR="00AA70FE">
        <w:rPr>
          <w:rFonts w:eastAsia="Times New Roman" w:cs="Times New Roman"/>
          <w:shd w:val="clear" w:color="auto" w:fill="FFFFFF"/>
        </w:rPr>
        <w:t>.</w:t>
      </w:r>
      <w:r>
        <w:rPr>
          <w:rFonts w:eastAsia="Times New Roman" w:cs="Times New Roman"/>
          <w:shd w:val="clear" w:color="auto" w:fill="FFFFFF"/>
        </w:rPr>
        <w:t xml:space="preserve"> </w:t>
      </w:r>
      <w:r w:rsidR="009814B2">
        <w:rPr>
          <w:rFonts w:eastAsia="Times New Roman" w:cs="Times New Roman"/>
          <w:shd w:val="clear" w:color="auto" w:fill="FFFFFF"/>
        </w:rPr>
        <w:t>Zvyšných 18</w:t>
      </w:r>
      <w:r w:rsidR="001D1F12">
        <w:rPr>
          <w:rFonts w:eastAsia="Times New Roman" w:cs="Times New Roman"/>
          <w:shd w:val="clear" w:color="auto" w:fill="FFFFFF"/>
        </w:rPr>
        <w:t>4</w:t>
      </w:r>
      <w:r w:rsidR="009E63B0">
        <w:rPr>
          <w:rFonts w:eastAsia="Times New Roman" w:cs="Times New Roman"/>
          <w:shd w:val="clear" w:color="auto" w:fill="FFFFFF"/>
        </w:rPr>
        <w:t> 936,71</w:t>
      </w:r>
      <w:r>
        <w:rPr>
          <w:rFonts w:eastAsia="Times New Roman" w:cs="Times New Roman"/>
          <w:shd w:val="clear" w:color="auto" w:fill="FFFFFF"/>
        </w:rPr>
        <w:t xml:space="preserve"> € by mal nájomca v súlade s uznesením preinvestovať do desiatich rokov</w:t>
      </w:r>
      <w:r w:rsidR="009E63B0">
        <w:rPr>
          <w:rFonts w:eastAsia="Times New Roman" w:cs="Times New Roman"/>
          <w:shd w:val="clear" w:color="auto" w:fill="FFFFFF"/>
        </w:rPr>
        <w:t xml:space="preserve"> od podpisu dodatku č.2</w:t>
      </w:r>
      <w:r>
        <w:rPr>
          <w:rFonts w:eastAsia="Times New Roman" w:cs="Times New Roman"/>
          <w:shd w:val="clear" w:color="auto" w:fill="FFFFFF"/>
        </w:rPr>
        <w:t>,</w:t>
      </w:r>
      <w:r w:rsidR="00B51958">
        <w:rPr>
          <w:rFonts w:eastAsia="Times New Roman" w:cs="Times New Roman"/>
          <w:shd w:val="clear" w:color="auto" w:fill="FFFFFF"/>
        </w:rPr>
        <w:t xml:space="preserve"> €, čím sa predĺži termín ukončenia povinnosti preinvestovať 330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 w:rsidR="00B51958">
        <w:rPr>
          <w:rFonts w:eastAsia="Times New Roman" w:cs="Times New Roman"/>
          <w:shd w:val="clear" w:color="auto" w:fill="FFFFFF"/>
        </w:rPr>
        <w:t>000,00 € o štyri roky, pričom</w:t>
      </w:r>
      <w:r w:rsidR="009814B2">
        <w:rPr>
          <w:rFonts w:eastAsia="Times New Roman" w:cs="Times New Roman"/>
          <w:shd w:val="clear" w:color="auto" w:fill="FFFFFF"/>
        </w:rPr>
        <w:t xml:space="preserve"> </w:t>
      </w:r>
      <w:r w:rsidR="00373AB8">
        <w:rPr>
          <w:rFonts w:eastAsia="Times New Roman" w:cs="Times New Roman"/>
          <w:shd w:val="clear" w:color="auto" w:fill="FFFFFF"/>
        </w:rPr>
        <w:t>navrhujeme zrušiť povinnosť ročne preinvestovať</w:t>
      </w:r>
      <w:r w:rsidR="009814B2">
        <w:rPr>
          <w:rFonts w:eastAsia="Times New Roman" w:cs="Times New Roman"/>
          <w:shd w:val="clear" w:color="auto" w:fill="FFFFFF"/>
        </w:rPr>
        <w:t xml:space="preserve"> </w:t>
      </w:r>
      <w:r w:rsidR="00373AB8">
        <w:rPr>
          <w:rFonts w:eastAsia="Times New Roman" w:cs="Times New Roman"/>
          <w:shd w:val="clear" w:color="auto" w:fill="FFFFFF"/>
        </w:rPr>
        <w:t>min. 30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 w:rsidR="00373AB8">
        <w:rPr>
          <w:rFonts w:eastAsia="Times New Roman" w:cs="Times New Roman"/>
          <w:shd w:val="clear" w:color="auto" w:fill="FFFFFF"/>
        </w:rPr>
        <w:t>000,00 €</w:t>
      </w:r>
      <w:r w:rsidR="009814B2">
        <w:rPr>
          <w:rFonts w:eastAsia="Times New Roman" w:cs="Times New Roman"/>
          <w:shd w:val="clear" w:color="auto" w:fill="FFFFFF"/>
        </w:rPr>
        <w:t>,</w:t>
      </w:r>
      <w:r w:rsidR="00B51958">
        <w:rPr>
          <w:rFonts w:eastAsia="Times New Roman" w:cs="Times New Roman"/>
          <w:shd w:val="clear" w:color="auto" w:fill="FFFFFF"/>
        </w:rPr>
        <w:t xml:space="preserve"> čo</w:t>
      </w:r>
      <w:r w:rsidR="009814B2">
        <w:rPr>
          <w:rFonts w:eastAsia="Times New Roman" w:cs="Times New Roman"/>
          <w:shd w:val="clear" w:color="auto" w:fill="FFFFFF"/>
        </w:rPr>
        <w:t xml:space="preserve"> </w:t>
      </w:r>
      <w:r w:rsidR="009E63B0">
        <w:rPr>
          <w:rFonts w:eastAsia="Times New Roman" w:cs="Times New Roman"/>
          <w:shd w:val="clear" w:color="auto" w:fill="FFFFFF"/>
        </w:rPr>
        <w:t xml:space="preserve"> </w:t>
      </w:r>
      <w:r w:rsidR="009814B2">
        <w:rPr>
          <w:rFonts w:eastAsia="Times New Roman" w:cs="Times New Roman"/>
          <w:shd w:val="clear" w:color="auto" w:fill="FFFFFF"/>
        </w:rPr>
        <w:t xml:space="preserve">dáva nájomcovi </w:t>
      </w:r>
      <w:r w:rsidR="005E7C01">
        <w:rPr>
          <w:rFonts w:eastAsia="Times New Roman" w:cs="Times New Roman"/>
          <w:shd w:val="clear" w:color="auto" w:fill="FFFFFF"/>
        </w:rPr>
        <w:t xml:space="preserve">možnosť nakumulovať viac finančných prostriedkov na realizáciu väčšej investície. </w:t>
      </w:r>
    </w:p>
    <w:p w:rsidR="008006A4" w:rsidRDefault="008006A4" w:rsidP="008006A4">
      <w:pPr>
        <w:tabs>
          <w:tab w:val="left" w:pos="0"/>
          <w:tab w:val="left" w:pos="426"/>
        </w:tabs>
        <w:spacing w:line="216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Tým, že nájomca bol povinný do konca roka 2014 preinvestovať čiastku 66 000,00 €, stal sa zo zákona platiteľom DPH. S účinnosťou od 01.01.2016 vstúpila do platnosti novelizácia zákona o DPH, ktorou sa ustanovila povinnosť tuzemského prenosu daňovej povinnosti pri dodaní stavebných prác platiteľom dane inému platiteľovi dane. Mesto Banská Bystrica má pridelené </w:t>
      </w:r>
      <w:r w:rsidR="000B26C8">
        <w:rPr>
          <w:rFonts w:eastAsia="Times New Roman" w:cs="Times New Roman"/>
          <w:shd w:val="clear" w:color="auto" w:fill="FFFFFF"/>
        </w:rPr>
        <w:t xml:space="preserve">                       </w:t>
      </w:r>
      <w:r>
        <w:rPr>
          <w:rFonts w:eastAsia="Times New Roman" w:cs="Times New Roman"/>
          <w:shd w:val="clear" w:color="auto" w:fill="FFFFFF"/>
        </w:rPr>
        <w:t xml:space="preserve">IČ DPH a preto je ako príjemca plnenia stavebných prác osobou povinnou platiť daň. Z uvedeného dôvodu </w:t>
      </w:r>
      <w:r w:rsidR="00C734E6">
        <w:rPr>
          <w:rFonts w:eastAsia="Times New Roman" w:cs="Times New Roman"/>
          <w:shd w:val="clear" w:color="auto" w:fill="FFFFFF"/>
        </w:rPr>
        <w:t xml:space="preserve">navrhujeme upraviť uznesenie tak, že nájomca je povinný </w:t>
      </w:r>
      <w:r w:rsidR="005E32FB">
        <w:rPr>
          <w:rFonts w:eastAsia="Times New Roman" w:cs="Times New Roman"/>
          <w:shd w:val="clear" w:color="auto" w:fill="FFFFFF"/>
        </w:rPr>
        <w:t xml:space="preserve">preinvestovať </w:t>
      </w:r>
      <w:r w:rsidR="00C734E6">
        <w:rPr>
          <w:rFonts w:eastAsia="Times New Roman" w:cs="Times New Roman"/>
          <w:shd w:val="clear" w:color="auto" w:fill="FFFFFF"/>
        </w:rPr>
        <w:t xml:space="preserve">zvyšnú ešte nepreinvestovanú sumu </w:t>
      </w:r>
      <w:r w:rsidR="005E32FB">
        <w:rPr>
          <w:rFonts w:eastAsia="Times New Roman" w:cs="Times New Roman"/>
          <w:shd w:val="clear" w:color="auto" w:fill="FFFFFF"/>
        </w:rPr>
        <w:t>z</w:t>
      </w:r>
      <w:r w:rsidR="000B26C8">
        <w:rPr>
          <w:rFonts w:eastAsia="Times New Roman" w:cs="Times New Roman"/>
          <w:shd w:val="clear" w:color="auto" w:fill="FFFFFF"/>
        </w:rPr>
        <w:t> </w:t>
      </w:r>
      <w:r w:rsidR="005E32FB">
        <w:rPr>
          <w:rFonts w:eastAsia="Times New Roman" w:cs="Times New Roman"/>
          <w:shd w:val="clear" w:color="auto" w:fill="FFFFFF"/>
        </w:rPr>
        <w:t>330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 w:rsidR="005E32FB">
        <w:rPr>
          <w:rFonts w:eastAsia="Times New Roman" w:cs="Times New Roman"/>
          <w:shd w:val="clear" w:color="auto" w:fill="FFFFFF"/>
        </w:rPr>
        <w:t xml:space="preserve">000,00 € </w:t>
      </w:r>
      <w:r w:rsidR="00C734E6">
        <w:rPr>
          <w:rFonts w:eastAsia="Times New Roman" w:cs="Times New Roman"/>
          <w:shd w:val="clear" w:color="auto" w:fill="FFFFFF"/>
        </w:rPr>
        <w:t xml:space="preserve">vo </w:t>
      </w:r>
      <w:r w:rsidR="005E32FB">
        <w:rPr>
          <w:rFonts w:eastAsia="Times New Roman" w:cs="Times New Roman"/>
          <w:shd w:val="clear" w:color="auto" w:fill="FFFFFF"/>
        </w:rPr>
        <w:t xml:space="preserve">výške </w:t>
      </w:r>
      <w:r w:rsidR="00EC688E">
        <w:rPr>
          <w:rFonts w:eastAsia="Times New Roman" w:cs="Times New Roman"/>
          <w:shd w:val="clear" w:color="auto" w:fill="FFFFFF"/>
        </w:rPr>
        <w:t>184 936,71</w:t>
      </w:r>
      <w:r w:rsidR="000B26C8">
        <w:rPr>
          <w:rFonts w:eastAsia="Times New Roman" w:cs="Times New Roman"/>
          <w:shd w:val="clear" w:color="auto" w:fill="FFFFFF"/>
        </w:rPr>
        <w:t xml:space="preserve"> </w:t>
      </w:r>
      <w:r w:rsidR="005E32FB">
        <w:rPr>
          <w:rFonts w:eastAsia="Times New Roman" w:cs="Times New Roman"/>
          <w:shd w:val="clear" w:color="auto" w:fill="FFFFFF"/>
        </w:rPr>
        <w:t>€</w:t>
      </w:r>
      <w:r>
        <w:rPr>
          <w:rFonts w:eastAsia="Times New Roman" w:cs="Times New Roman"/>
          <w:shd w:val="clear" w:color="auto" w:fill="FFFFFF"/>
        </w:rPr>
        <w:t xml:space="preserve">  „</w:t>
      </w:r>
      <w:r w:rsidR="00B51958">
        <w:rPr>
          <w:rFonts w:eastAsia="Times New Roman" w:cs="Times New Roman"/>
          <w:shd w:val="clear" w:color="auto" w:fill="FFFFFF"/>
        </w:rPr>
        <w:t>s</w:t>
      </w:r>
      <w:r>
        <w:rPr>
          <w:rFonts w:eastAsia="Times New Roman" w:cs="Times New Roman"/>
          <w:shd w:val="clear" w:color="auto" w:fill="FFFFFF"/>
        </w:rPr>
        <w:t xml:space="preserve"> DPH</w:t>
      </w:r>
      <w:r w:rsidR="005E7C01">
        <w:rPr>
          <w:rFonts w:eastAsia="Times New Roman" w:cs="Times New Roman"/>
          <w:shd w:val="clear" w:color="auto" w:fill="FFFFFF"/>
        </w:rPr>
        <w:t>“.</w:t>
      </w:r>
    </w:p>
    <w:p w:rsidR="003F50E7" w:rsidRDefault="003F50E7">
      <w:pPr>
        <w:tabs>
          <w:tab w:val="left" w:pos="0"/>
          <w:tab w:val="left" w:pos="426"/>
        </w:tabs>
        <w:spacing w:line="216" w:lineRule="auto"/>
        <w:jc w:val="both"/>
        <w:rPr>
          <w:shd w:val="clear" w:color="auto" w:fill="FFFFFF"/>
        </w:rPr>
      </w:pPr>
    </w:p>
    <w:p w:rsidR="005858BC" w:rsidRDefault="003F50E7">
      <w:pPr>
        <w:pStyle w:val="Normln"/>
        <w:tabs>
          <w:tab w:val="left" w:pos="0"/>
          <w:tab w:val="left" w:pos="426"/>
        </w:tabs>
        <w:spacing w:line="216" w:lineRule="auto"/>
        <w:ind w:firstLine="0"/>
        <w:rPr>
          <w:b/>
          <w:bCs/>
          <w:i/>
          <w:iCs/>
        </w:rPr>
      </w:pPr>
      <w:r>
        <w:rPr>
          <w:rFonts w:eastAsia="Times New Roman"/>
          <w:spacing w:val="8"/>
          <w:lang w:val="sk-SK"/>
        </w:rPr>
        <w:t xml:space="preserve">Zmenu uznesenia je potrebné schváliť </w:t>
      </w:r>
      <w:r>
        <w:rPr>
          <w:rFonts w:eastAsia="Times New Roman"/>
          <w:b/>
          <w:bCs/>
          <w:spacing w:val="8"/>
          <w:lang w:val="sk-SK"/>
        </w:rPr>
        <w:t>nadpolovičnou väčšinou prítomných poslancov.</w:t>
      </w:r>
      <w:r>
        <w:rPr>
          <w:rFonts w:eastAsia="Times New Roman"/>
          <w:spacing w:val="8"/>
          <w:lang w:val="sk-SK"/>
        </w:rPr>
        <w:t xml:space="preserve">  </w:t>
      </w:r>
    </w:p>
    <w:p w:rsidR="005858BC" w:rsidRPr="005858BC" w:rsidRDefault="005858BC" w:rsidP="005858BC">
      <w:pPr>
        <w:rPr>
          <w:lang w:val="cs-CZ"/>
        </w:rPr>
      </w:pPr>
    </w:p>
    <w:p w:rsidR="003F50E7" w:rsidRDefault="003F50E7">
      <w:pPr>
        <w:pageBreakBefore/>
        <w:tabs>
          <w:tab w:val="left" w:pos="0"/>
          <w:tab w:val="left" w:pos="426"/>
        </w:tabs>
        <w:spacing w:line="216" w:lineRule="auto"/>
        <w:jc w:val="right"/>
      </w:pPr>
      <w:r>
        <w:rPr>
          <w:b/>
          <w:bCs/>
          <w:i/>
          <w:iCs/>
        </w:rPr>
        <w:lastRenderedPageBreak/>
        <w:t>Návrh na uznesenie</w:t>
      </w:r>
    </w:p>
    <w:p w:rsidR="003F50E7" w:rsidRDefault="003F50E7">
      <w:pPr>
        <w:tabs>
          <w:tab w:val="left" w:pos="0"/>
          <w:tab w:val="left" w:pos="426"/>
        </w:tabs>
        <w:spacing w:line="216" w:lineRule="auto"/>
      </w:pPr>
    </w:p>
    <w:tbl>
      <w:tblPr>
        <w:tblW w:w="9741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"/>
        <w:gridCol w:w="9020"/>
      </w:tblGrid>
      <w:tr w:rsidR="003F50E7" w:rsidTr="00B3279D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AA70FE">
            <w:pPr>
              <w:pStyle w:val="Normln1"/>
              <w:snapToGrid w:val="0"/>
              <w:spacing w:line="216" w:lineRule="auto"/>
              <w:ind w:firstLine="0"/>
              <w:rPr>
                <w:b/>
                <w:bCs/>
                <w:i/>
                <w:iCs/>
                <w:sz w:val="32"/>
                <w:szCs w:val="32"/>
                <w:lang w:eastAsia="ar-SA" w:bidi="ar-SA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F</w:t>
            </w:r>
            <w:r w:rsidR="00B3279D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3F50E7">
              <w:rPr>
                <w:b/>
                <w:bCs/>
                <w:i/>
                <w:iCs/>
                <w:sz w:val="32"/>
                <w:szCs w:val="32"/>
              </w:rPr>
              <w:t>1./</w:t>
            </w:r>
          </w:p>
        </w:tc>
        <w:tc>
          <w:tcPr>
            <w:tcW w:w="9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>
            <w:pPr>
              <w:ind w:left="81"/>
              <w:jc w:val="both"/>
            </w:pPr>
            <w:r>
              <w:rPr>
                <w:b/>
                <w:bCs/>
                <w:i/>
                <w:iCs/>
                <w:sz w:val="32"/>
                <w:szCs w:val="32"/>
                <w:lang w:eastAsia="ar-SA" w:bidi="ar-SA"/>
              </w:rPr>
              <w:t>ZMENA  UZNESENIA</w:t>
            </w:r>
            <w:r w:rsidR="00AA70FE">
              <w:rPr>
                <w:b/>
                <w:bCs/>
                <w:i/>
                <w:iCs/>
                <w:sz w:val="32"/>
                <w:szCs w:val="32"/>
                <w:lang w:eastAsia="ar-SA" w:bidi="ar-SA"/>
              </w:rPr>
              <w:t xml:space="preserve"> - nájom</w:t>
            </w:r>
          </w:p>
        </w:tc>
      </w:tr>
    </w:tbl>
    <w:p w:rsidR="003F50E7" w:rsidRDefault="003F50E7">
      <w:pPr>
        <w:tabs>
          <w:tab w:val="left" w:pos="0"/>
          <w:tab w:val="left" w:pos="426"/>
        </w:tabs>
        <w:spacing w:line="216" w:lineRule="auto"/>
      </w:pPr>
    </w:p>
    <w:p w:rsidR="003F50E7" w:rsidRDefault="003F50E7">
      <w:pPr>
        <w:pStyle w:val="Normln"/>
        <w:tabs>
          <w:tab w:val="left" w:pos="0"/>
          <w:tab w:val="left" w:pos="426"/>
        </w:tabs>
        <w:spacing w:line="216" w:lineRule="auto"/>
        <w:ind w:firstLine="0"/>
        <w:jc w:val="left"/>
        <w:rPr>
          <w:rFonts w:eastAsia="Times New Roman" w:cs="Times New Roman"/>
          <w:spacing w:val="8"/>
          <w:szCs w:val="20"/>
          <w:lang w:val="sk-SK" w:eastAsia="ar-SA" w:bidi="ar-SA"/>
        </w:rPr>
      </w:pPr>
      <w:r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 xml:space="preserve">Zmena  uznesenia </w:t>
      </w:r>
      <w:proofErr w:type="spellStart"/>
      <w:r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>MsZ</w:t>
      </w:r>
      <w:proofErr w:type="spellEnd"/>
      <w:r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 xml:space="preserve"> č</w:t>
      </w:r>
      <w:r w:rsidR="00BB6656"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>. 222/2015 zo dňa 22. septembra 2015</w:t>
      </w:r>
    </w:p>
    <w:p w:rsidR="003F50E7" w:rsidRDefault="003F50E7">
      <w:pPr>
        <w:pStyle w:val="Normln"/>
        <w:tabs>
          <w:tab w:val="left" w:pos="0"/>
          <w:tab w:val="left" w:pos="426"/>
        </w:tabs>
        <w:spacing w:line="216" w:lineRule="auto"/>
        <w:ind w:firstLine="0"/>
        <w:jc w:val="left"/>
        <w:rPr>
          <w:rFonts w:eastAsia="Times New Roman" w:cs="Times New Roman"/>
          <w:spacing w:val="8"/>
          <w:szCs w:val="20"/>
          <w:lang w:val="sk-SK" w:eastAsia="ar-SA" w:bidi="ar-SA"/>
        </w:rPr>
      </w:pPr>
    </w:p>
    <w:p w:rsidR="003F50E7" w:rsidRDefault="003F50E7">
      <w:pPr>
        <w:pStyle w:val="Normln"/>
        <w:tabs>
          <w:tab w:val="left" w:pos="0"/>
          <w:tab w:val="left" w:pos="426"/>
        </w:tabs>
        <w:spacing w:line="216" w:lineRule="auto"/>
        <w:ind w:firstLine="0"/>
        <w:jc w:val="left"/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</w:pPr>
      <w:r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  <w:t>Text :</w:t>
      </w:r>
    </w:p>
    <w:p w:rsidR="003F50E7" w:rsidRDefault="003F50E7">
      <w:pPr>
        <w:pStyle w:val="Normln"/>
        <w:tabs>
          <w:tab w:val="left" w:pos="0"/>
          <w:tab w:val="left" w:pos="426"/>
        </w:tabs>
        <w:spacing w:line="216" w:lineRule="auto"/>
        <w:ind w:firstLine="0"/>
        <w:jc w:val="left"/>
        <w:rPr>
          <w:rFonts w:eastAsia="Times New Roman" w:cs="Times New Roman"/>
          <w:b/>
          <w:bCs/>
          <w:i/>
          <w:iCs/>
          <w:spacing w:val="8"/>
          <w:szCs w:val="20"/>
          <w:lang w:val="sk-SK" w:eastAsia="ar-SA" w:bidi="ar-SA"/>
        </w:rPr>
      </w:pPr>
    </w:p>
    <w:tbl>
      <w:tblPr>
        <w:tblW w:w="0" w:type="auto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8855"/>
      </w:tblGrid>
      <w:tr w:rsidR="003F50E7">
        <w:trPr>
          <w:trHeight w:val="21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0E7" w:rsidRDefault="003F50E7">
            <w:pPr>
              <w:snapToGrid w:val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B 1./</w:t>
            </w:r>
          </w:p>
        </w:tc>
        <w:tc>
          <w:tcPr>
            <w:tcW w:w="8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</w:pPr>
            <w:r>
              <w:rPr>
                <w:b/>
                <w:bCs/>
                <w:i/>
                <w:iCs/>
                <w:sz w:val="32"/>
                <w:szCs w:val="32"/>
              </w:rPr>
              <w:t>NÁJOM  NEHNUTEĽNOSTÍ   formou obchodnej verejnej súťaže – amfiteáter</w:t>
            </w:r>
          </w:p>
        </w:tc>
      </w:tr>
    </w:tbl>
    <w:p w:rsidR="003F50E7" w:rsidRDefault="003F50E7">
      <w:pPr>
        <w:widowControl/>
        <w:tabs>
          <w:tab w:val="left" w:pos="0"/>
          <w:tab w:val="left" w:pos="426"/>
        </w:tabs>
        <w:suppressAutoHyphens w:val="0"/>
        <w:autoSpaceDE w:val="0"/>
        <w:snapToGrid w:val="0"/>
        <w:spacing w:after="120" w:line="216" w:lineRule="auto"/>
        <w:jc w:val="both"/>
      </w:pPr>
    </w:p>
    <w:p w:rsidR="003F50E7" w:rsidRDefault="003F50E7">
      <w:pPr>
        <w:widowControl/>
        <w:tabs>
          <w:tab w:val="left" w:pos="0"/>
          <w:tab w:val="left" w:pos="426"/>
        </w:tabs>
        <w:suppressAutoHyphens w:val="0"/>
        <w:autoSpaceDE w:val="0"/>
        <w:snapToGrid w:val="0"/>
        <w:spacing w:after="120" w:line="216" w:lineRule="auto"/>
        <w:jc w:val="center"/>
        <w:rPr>
          <w:rFonts w:eastAsia="Times New Roman" w:cs="Times New Roman"/>
          <w:b/>
          <w:bCs/>
          <w:color w:val="000000"/>
          <w:spacing w:val="8"/>
          <w:u w:val="single"/>
          <w:lang w:eastAsia="ar-SA" w:bidi="ar-SA"/>
        </w:rPr>
      </w:pPr>
      <w:r>
        <w:rPr>
          <w:rFonts w:eastAsia="Times New Roman" w:cs="Times New Roman"/>
          <w:b/>
          <w:bCs/>
          <w:color w:val="000000"/>
          <w:spacing w:val="8"/>
          <w:u w:val="single"/>
          <w:lang w:eastAsia="ar-SA" w:bidi="ar-SA"/>
        </w:rPr>
        <w:t>Volebný obvod č. 1</w:t>
      </w:r>
    </w:p>
    <w:p w:rsidR="003F50E7" w:rsidRDefault="003F50E7">
      <w:pPr>
        <w:widowControl/>
        <w:tabs>
          <w:tab w:val="left" w:pos="0"/>
          <w:tab w:val="left" w:pos="426"/>
        </w:tabs>
        <w:suppressAutoHyphens w:val="0"/>
        <w:autoSpaceDE w:val="0"/>
        <w:snapToGrid w:val="0"/>
        <w:spacing w:after="120" w:line="216" w:lineRule="auto"/>
        <w:jc w:val="center"/>
        <w:rPr>
          <w:rFonts w:eastAsia="Times New Roman" w:cs="Times New Roman"/>
          <w:b/>
          <w:bCs/>
          <w:color w:val="000000"/>
          <w:spacing w:val="8"/>
          <w:u w:val="single"/>
          <w:lang w:eastAsia="ar-SA" w:bidi="ar-SA"/>
        </w:rPr>
      </w:pPr>
    </w:p>
    <w:tbl>
      <w:tblPr>
        <w:tblW w:w="9695" w:type="dxa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9"/>
        <w:gridCol w:w="5670"/>
        <w:gridCol w:w="1646"/>
      </w:tblGrid>
      <w:tr w:rsidR="003F50E7" w:rsidTr="00487C24"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Víťaz OVS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Nehnuteľnosti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rFonts w:eastAsia="Times New Roman" w:cs="Times New Roman"/>
                <w:b/>
                <w:bCs/>
                <w:spacing w:val="8"/>
                <w:sz w:val="20"/>
                <w:szCs w:val="20"/>
                <w:lang w:eastAsia="ar-SA" w:bidi="ar-SA"/>
              </w:rPr>
            </w:pPr>
            <w:r>
              <w:rPr>
                <w:b/>
                <w:bCs/>
                <w:sz w:val="20"/>
                <w:szCs w:val="20"/>
              </w:rPr>
              <w:t>Cena</w:t>
            </w:r>
          </w:p>
        </w:tc>
      </w:tr>
      <w:tr w:rsidR="00373AB8" w:rsidTr="00487C24">
        <w:trPr>
          <w:trHeight w:val="998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AB8" w:rsidRDefault="00373AB8" w:rsidP="00373AB8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8"/>
                <w:sz w:val="20"/>
                <w:szCs w:val="20"/>
                <w:lang w:val="sk-SK" w:eastAsia="ar-SA" w:bidi="ar-SA"/>
              </w:rPr>
              <w:t>KOLOTOČE s.r.o</w:t>
            </w:r>
          </w:p>
          <w:p w:rsidR="00373AB8" w:rsidRDefault="00373AB8" w:rsidP="00373AB8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  <w:t>Nám.Štefana</w:t>
            </w:r>
            <w:proofErr w:type="spellEnd"/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 Moyzesa 4, </w:t>
            </w:r>
          </w:p>
          <w:p w:rsidR="00373AB8" w:rsidRDefault="00373AB8" w:rsidP="00373AB8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  <w:t>97401Banská Bystrica,</w:t>
            </w:r>
          </w:p>
          <w:p w:rsidR="00373AB8" w:rsidRDefault="00373AB8" w:rsidP="00373AB8">
            <w:pPr>
              <w:pStyle w:val="Normln"/>
              <w:widowControl/>
              <w:tabs>
                <w:tab w:val="left" w:pos="0"/>
                <w:tab w:val="left" w:pos="426"/>
              </w:tabs>
              <w:suppressAutoHyphens w:val="0"/>
              <w:autoSpaceDE w:val="0"/>
              <w:snapToGrid w:val="0"/>
              <w:spacing w:after="120" w:line="216" w:lineRule="auto"/>
              <w:ind w:firstLine="0"/>
              <w:rPr>
                <w:rFonts w:eastAsia="Times New Roman" w:cs="Tahoma"/>
                <w:b/>
                <w:bCs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</w:rPr>
              <w:t>IČO</w:t>
            </w:r>
            <w:r w:rsidR="00AA70F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47 218 495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AB8" w:rsidRDefault="00373AB8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 xml:space="preserve">nebytové priestory  </w:t>
            </w:r>
            <w:r>
              <w:rPr>
                <w:rFonts w:eastAsia="Times New Roman" w:cs="Tahoma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prevádzkovo-technickú budovu súp.č. 494, budovu na premietanie, bufet, premietaciu plochu, pokladne a oplotenie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73AB8" w:rsidRDefault="00373AB8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vonkajšie úpravy</w:t>
            </w:r>
            <w:r>
              <w:rPr>
                <w:rFonts w:eastAsia="Times New Roman"/>
                <w:sz w:val="20"/>
                <w:szCs w:val="20"/>
              </w:rPr>
              <w:t xml:space="preserve"> – prípojka a rozvod vody, prípojka kanalizácie, vodomerná šachta, orchester, elektrické rozvody, vonkajšie osvetlenie, spevnené plochy,  javisko, oporné múry, vonkajšie schody, hľadisko a ozvučenie  a</w:t>
            </w:r>
          </w:p>
          <w:p w:rsidR="00373AB8" w:rsidRDefault="00373AB8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ar-SA" w:bidi="ar-SA"/>
              </w:rPr>
              <w:t>pozemok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</w:rPr>
              <w:t>parc.č. C KN 2471 – zastavaná plocha a nádvorie o výmere 17</w:t>
            </w:r>
            <w:r w:rsidR="00FB210F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557 m² , zapísané na LV č. 4073, katastrálne územie Banská Bystrica. </w:t>
            </w:r>
          </w:p>
          <w:p w:rsidR="00373AB8" w:rsidRDefault="00373AB8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Prenájom je na dobu určitú a to na  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30 rokov od nadobudnutia  účinnosti nájomnej zmluvy </w:t>
            </w:r>
            <w:r>
              <w:rPr>
                <w:rFonts w:eastAsia="Times New Roman" w:cs="Times New Roman"/>
                <w:sz w:val="20"/>
                <w:szCs w:val="20"/>
              </w:rPr>
              <w:t>s tým, že nájomca je povinný dodržať nasledovné podmienky:</w:t>
            </w:r>
          </w:p>
          <w:p w:rsidR="00373AB8" w:rsidRDefault="00373AB8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nájomca do desiatich rokov od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nadobudnutia účinnosti </w:t>
            </w:r>
            <w:r>
              <w:rPr>
                <w:rFonts w:eastAsia="Times New Roman" w:cs="Times New Roman"/>
                <w:sz w:val="20"/>
                <w:szCs w:val="20"/>
              </w:rPr>
              <w:t>nájomnej zmluvy preinvestuje na opravy, rekonštrukciu a modernizáciu predmetu nájmu min. 330</w:t>
            </w:r>
            <w:r w:rsidR="00FB210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000,00 €, pričom výška ročnej investície nesmie byť nižšia ako 30</w:t>
            </w:r>
            <w:r w:rsidR="00FB210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000,00 €.</w:t>
            </w:r>
          </w:p>
          <w:p w:rsidR="00373AB8" w:rsidRDefault="00373AB8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nájomca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do šiestich mesiacov od nadobudnutia účinnosti nájomnej zmluvy preukázateľne preinvestuje na predmete nájmu min. 66</w:t>
            </w:r>
            <w:r w:rsidR="00FB21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000,00 €  o čom bude prenajímateľ informovať  poslancov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MsZ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na najbližšom zasadnutí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MsZ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konajúcom sa po uplynutí stanoveného termínu,</w:t>
            </w:r>
          </w:p>
          <w:p w:rsidR="00373AB8" w:rsidRDefault="00373AB8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 prevádzka amfiteátra nebude začatá skôr, kým nebudú splnené všetky technické, hygienické a bezpečnostné podmienky prevádzky,</w:t>
            </w:r>
          </w:p>
          <w:p w:rsidR="00373AB8" w:rsidRDefault="00373AB8" w:rsidP="00373AB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investícia nájomcu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do rekonštrukcie a modernizácie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predmetu nájmu sa po skončení doby nájmu</w:t>
            </w: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stane vlastníctvom Mesta Banská Bystrica ako prenajímateľa a vlastníka prenajatých nehnuteľností a to za symbolickú cenu 1,00 €,</w:t>
            </w:r>
          </w:p>
          <w:p w:rsidR="00373AB8" w:rsidRDefault="00373AB8" w:rsidP="00373AB8">
            <w:pPr>
              <w:tabs>
                <w:tab w:val="left" w:pos="0"/>
                <w:tab w:val="left" w:pos="426"/>
              </w:tabs>
              <w:snapToGrid w:val="0"/>
              <w:spacing w:line="216" w:lineRule="auto"/>
              <w:jc w:val="both"/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- nájomca umožní prenajímateľovi v prípade potreby organizovania kultúrnych a spoločenských akcií poriadaných Mestom Banská Bystrica prenájom  areálu len za úhradu nákladov na prevádzku (elektrika, voda a pod.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AB8" w:rsidRDefault="00373AB8" w:rsidP="00AA70FE">
            <w:pPr>
              <w:pStyle w:val="Normln"/>
              <w:widowControl/>
              <w:tabs>
                <w:tab w:val="left" w:pos="0"/>
                <w:tab w:val="left" w:pos="426"/>
              </w:tabs>
              <w:suppressAutoHyphens w:val="0"/>
              <w:autoSpaceDE w:val="0"/>
              <w:snapToGrid w:val="0"/>
              <w:spacing w:after="120" w:line="216" w:lineRule="auto"/>
              <w:ind w:firstLine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12</w:t>
            </w:r>
            <w:r w:rsidR="00FB210F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000,00 € /ročne bez poskytnutých služieb.       Nájomné bude započítané s výškou investície vloženej do opráv, rekonštrukcie</w:t>
            </w:r>
            <w:r w:rsidR="00487C24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                        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 a modernizácie areálu</w:t>
            </w:r>
            <w:r w:rsidR="005858BC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.</w:t>
            </w:r>
          </w:p>
        </w:tc>
      </w:tr>
    </w:tbl>
    <w:p w:rsidR="003F50E7" w:rsidRDefault="003F50E7">
      <w:pPr>
        <w:tabs>
          <w:tab w:val="left" w:pos="0"/>
          <w:tab w:val="left" w:pos="426"/>
        </w:tabs>
        <w:spacing w:line="216" w:lineRule="auto"/>
      </w:pPr>
    </w:p>
    <w:p w:rsidR="003F50E7" w:rsidRDefault="003F50E7">
      <w:pPr>
        <w:tabs>
          <w:tab w:val="left" w:pos="0"/>
          <w:tab w:val="left" w:pos="426"/>
        </w:tabs>
        <w:spacing w:line="216" w:lineRule="auto"/>
      </w:pPr>
    </w:p>
    <w:p w:rsidR="003F50E7" w:rsidRDefault="003F50E7">
      <w:pPr>
        <w:tabs>
          <w:tab w:val="left" w:pos="0"/>
          <w:tab w:val="left" w:pos="426"/>
        </w:tabs>
        <w:spacing w:line="216" w:lineRule="auto"/>
      </w:pPr>
    </w:p>
    <w:p w:rsidR="003F50E7" w:rsidRDefault="003F50E7">
      <w:pPr>
        <w:pStyle w:val="Normln"/>
        <w:spacing w:line="216" w:lineRule="auto"/>
        <w:ind w:firstLine="0"/>
      </w:pPr>
      <w:r>
        <w:rPr>
          <w:b/>
          <w:bCs/>
        </w:rPr>
        <w:t xml:space="preserve">Za </w:t>
      </w:r>
      <w:proofErr w:type="gramStart"/>
      <w:r>
        <w:rPr>
          <w:b/>
          <w:bCs/>
        </w:rPr>
        <w:t>text :</w:t>
      </w:r>
      <w:proofErr w:type="gramEnd"/>
    </w:p>
    <w:p w:rsidR="003F50E7" w:rsidRDefault="003F50E7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p w:rsidR="00AA70FE" w:rsidRDefault="00AA70FE">
      <w:pPr>
        <w:tabs>
          <w:tab w:val="left" w:pos="0"/>
          <w:tab w:val="left" w:pos="426"/>
        </w:tabs>
        <w:spacing w:line="216" w:lineRule="auto"/>
        <w:jc w:val="both"/>
      </w:pPr>
    </w:p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3F50E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B 1./</w:t>
            </w:r>
          </w:p>
        </w:tc>
        <w:tc>
          <w:tcPr>
            <w:tcW w:w="9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both"/>
            </w:pPr>
            <w:r>
              <w:rPr>
                <w:b/>
                <w:bCs/>
                <w:i/>
                <w:iCs/>
                <w:sz w:val="28"/>
                <w:szCs w:val="28"/>
              </w:rPr>
              <w:t>NÁJOM  NEHNUTEĽNOSTÍ - formou obchodnej verejnej súťaže -                                                                                                                                                amfiteáter</w:t>
            </w:r>
          </w:p>
        </w:tc>
      </w:tr>
    </w:tbl>
    <w:p w:rsidR="003F50E7" w:rsidRDefault="003F50E7">
      <w:pPr>
        <w:tabs>
          <w:tab w:val="left" w:pos="0"/>
          <w:tab w:val="left" w:pos="426"/>
        </w:tabs>
        <w:spacing w:line="216" w:lineRule="auto"/>
        <w:jc w:val="center"/>
      </w:pPr>
    </w:p>
    <w:p w:rsidR="003F50E7" w:rsidRDefault="003F50E7">
      <w:pPr>
        <w:tabs>
          <w:tab w:val="left" w:pos="0"/>
          <w:tab w:val="left" w:pos="426"/>
        </w:tabs>
        <w:spacing w:line="216" w:lineRule="auto"/>
        <w:jc w:val="center"/>
        <w:rPr>
          <w:rFonts w:eastAsia="Times New Roman"/>
          <w:b/>
          <w:bCs/>
          <w:spacing w:val="8"/>
          <w:u w:val="single"/>
        </w:rPr>
      </w:pPr>
      <w:r>
        <w:rPr>
          <w:rFonts w:eastAsia="Times New Roman"/>
          <w:b/>
          <w:bCs/>
          <w:spacing w:val="8"/>
          <w:u w:val="single"/>
        </w:rPr>
        <w:t>Volebný obvod č. 1</w:t>
      </w:r>
    </w:p>
    <w:p w:rsidR="003F50E7" w:rsidRDefault="003F50E7">
      <w:pPr>
        <w:tabs>
          <w:tab w:val="left" w:pos="0"/>
          <w:tab w:val="left" w:pos="426"/>
        </w:tabs>
        <w:spacing w:line="216" w:lineRule="auto"/>
        <w:jc w:val="center"/>
        <w:rPr>
          <w:rFonts w:eastAsia="Times New Roman"/>
          <w:b/>
          <w:bCs/>
          <w:spacing w:val="8"/>
          <w:u w:val="single"/>
        </w:rPr>
      </w:pPr>
    </w:p>
    <w:tbl>
      <w:tblPr>
        <w:tblW w:w="9720" w:type="dxa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9"/>
        <w:gridCol w:w="4536"/>
        <w:gridCol w:w="1276"/>
        <w:gridCol w:w="1529"/>
      </w:tblGrid>
      <w:tr w:rsidR="003F50E7" w:rsidTr="000B26C8"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Víťaz OVS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Nehnuteľnosti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Kat. územie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0E7" w:rsidRDefault="003F50E7">
            <w:pPr>
              <w:pStyle w:val="Obsahtabuky"/>
              <w:snapToGrid w:val="0"/>
              <w:jc w:val="center"/>
              <w:rPr>
                <w:rFonts w:eastAsia="Times New Roman" w:cs="Times New Roman"/>
                <w:b/>
                <w:bCs/>
                <w:spacing w:val="8"/>
                <w:sz w:val="20"/>
                <w:szCs w:val="20"/>
                <w:lang w:eastAsia="ar-SA" w:bidi="ar-SA"/>
              </w:rPr>
            </w:pPr>
            <w:r>
              <w:rPr>
                <w:b/>
                <w:bCs/>
                <w:sz w:val="20"/>
                <w:szCs w:val="20"/>
              </w:rPr>
              <w:t>Cena</w:t>
            </w:r>
          </w:p>
        </w:tc>
      </w:tr>
      <w:tr w:rsidR="00B51958" w:rsidTr="000B26C8">
        <w:trPr>
          <w:trHeight w:val="656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6C8" w:rsidRDefault="000B26C8" w:rsidP="000B26C8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8"/>
                <w:sz w:val="20"/>
                <w:szCs w:val="20"/>
                <w:lang w:val="sk-SK" w:eastAsia="ar-SA" w:bidi="ar-SA"/>
              </w:rPr>
              <w:t>KOLOTOČE s.r.o</w:t>
            </w:r>
          </w:p>
          <w:p w:rsidR="000B26C8" w:rsidRDefault="000B26C8" w:rsidP="000B26C8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Nám. Štefana Moyzesa 4 </w:t>
            </w:r>
          </w:p>
          <w:p w:rsidR="000B26C8" w:rsidRDefault="000B26C8" w:rsidP="000B26C8">
            <w:pPr>
              <w:pStyle w:val="Normln"/>
              <w:tabs>
                <w:tab w:val="left" w:pos="0"/>
                <w:tab w:val="left" w:pos="426"/>
              </w:tabs>
              <w:snapToGrid w:val="0"/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val="sk-SK" w:eastAsia="ar-SA" w:bidi="ar-SA"/>
              </w:rPr>
              <w:t>974 01 Banská Bystrica</w:t>
            </w:r>
          </w:p>
          <w:p w:rsidR="00B51958" w:rsidRDefault="000B26C8" w:rsidP="000B26C8">
            <w:pPr>
              <w:pStyle w:val="Normln"/>
              <w:widowControl/>
              <w:tabs>
                <w:tab w:val="left" w:pos="0"/>
                <w:tab w:val="left" w:pos="426"/>
              </w:tabs>
              <w:suppressAutoHyphens w:val="0"/>
              <w:autoSpaceDE w:val="0"/>
              <w:snapToGrid w:val="0"/>
              <w:spacing w:after="120" w:line="216" w:lineRule="auto"/>
              <w:ind w:firstLine="0"/>
              <w:rPr>
                <w:rFonts w:eastAsia="Times New Roman" w:cs="Tahoma"/>
                <w:b/>
                <w:bCs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</w:rPr>
              <w:t>IČO: 47 218 495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958" w:rsidRDefault="00B51958" w:rsidP="00B5195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 xml:space="preserve">nebytové priestory  </w:t>
            </w:r>
            <w:r>
              <w:rPr>
                <w:rFonts w:eastAsia="Times New Roman" w:cs="Tahoma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prevádzkovo-technickú budovu súp.č. 494, budovu na premietanie, bufet, premietaciu plochu, pokladne a oplotenie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B51958" w:rsidRDefault="00B51958" w:rsidP="00B5195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vonkajšie úpravy</w:t>
            </w:r>
            <w:r>
              <w:rPr>
                <w:rFonts w:eastAsia="Times New Roman"/>
                <w:sz w:val="20"/>
                <w:szCs w:val="20"/>
              </w:rPr>
              <w:t xml:space="preserve"> – prípojka a rozvod vody, prípojka kanalizácie, vodomerná šachta, orchester, elektrické rozvody, vonkajšie osvetlenie, spevnené plochy,  javisko, oporné múry, vonkajšie schody, hľadisko a ozvučenie  a</w:t>
            </w:r>
          </w:p>
          <w:p w:rsidR="00B51958" w:rsidRDefault="00B51958" w:rsidP="00B5195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ar-SA" w:bidi="ar-SA"/>
              </w:rPr>
              <w:t>pozemok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</w:rPr>
              <w:t>parc.č. C KN 2471 – zastavaná plocha a nádvorie o výmere 17</w:t>
            </w:r>
            <w:r w:rsidR="00FB210F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557 m² , zapísané na LV č. 4073, katastrálne územie Banská Bystrica. </w:t>
            </w:r>
          </w:p>
          <w:p w:rsidR="00B51958" w:rsidRDefault="00B51958" w:rsidP="00B5195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Prenájom je na dobu určitú a to na  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 xml:space="preserve">30 rokov od nadobudnutia  účinnosti nájomnej zmluvy </w:t>
            </w:r>
            <w:r>
              <w:rPr>
                <w:rFonts w:eastAsia="Times New Roman" w:cs="Times New Roman"/>
                <w:sz w:val="20"/>
                <w:szCs w:val="20"/>
              </w:rPr>
              <w:t>s tým, že nájomca je povinný pre zostatok doby od účinnosti dodatku č.2 k pôvodnej Nájomnej zmluve dodržať nasledovné podmienky:</w:t>
            </w:r>
          </w:p>
          <w:p w:rsidR="00B51958" w:rsidRDefault="00B51958" w:rsidP="00B5195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nájomca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do desiatich rokov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od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nadobudnutia účinnosti </w:t>
            </w:r>
            <w:r w:rsidR="00615FA7">
              <w:rPr>
                <w:rFonts w:eastAsia="Times New Roman" w:cs="Times New Roman"/>
                <w:color w:val="000000"/>
                <w:sz w:val="20"/>
                <w:szCs w:val="20"/>
              </w:rPr>
              <w:t>dodatku č.2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preinvestuje na opravy, rekonštrukciu a modernizáciu predmetu nájmu min. </w:t>
            </w:r>
            <w:r w:rsidRPr="003D2620">
              <w:rPr>
                <w:rFonts w:eastAsia="Times New Roman" w:cs="Times New Roman"/>
                <w:b/>
                <w:sz w:val="20"/>
                <w:szCs w:val="20"/>
              </w:rPr>
              <w:t>184 936,71</w:t>
            </w:r>
            <w:r w:rsidRPr="003D2620">
              <w:rPr>
                <w:rFonts w:eastAsia="Times New Roman" w:cs="Times New Roman"/>
                <w:b/>
                <w:shd w:val="clear" w:color="auto" w:fill="FFFFFF"/>
              </w:rPr>
              <w:t xml:space="preserve"> </w:t>
            </w:r>
            <w:r w:rsidRPr="004322F8">
              <w:rPr>
                <w:rFonts w:eastAsia="Times New Roman" w:cs="Times New Roman"/>
                <w:b/>
                <w:sz w:val="20"/>
                <w:szCs w:val="20"/>
              </w:rPr>
              <w:t>€  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F439AA">
              <w:rPr>
                <w:rFonts w:eastAsia="Times New Roman" w:cs="Times New Roman"/>
                <w:b/>
                <w:sz w:val="20"/>
                <w:szCs w:val="20"/>
              </w:rPr>
              <w:t xml:space="preserve"> DPH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:rsidR="004322F8" w:rsidRDefault="004322F8" w:rsidP="004322F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investícia nájomcu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do rekonštrukcie a modernizácie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predmetu nájmu sa po skončení doby nájmu</w:t>
            </w: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stane vlastníctvom Mesta Banská Bystrica ako prenajímateľa a vlastníka prenajatých nehnuteľností a to za symbolickú cenu 1,00 €,</w:t>
            </w:r>
          </w:p>
          <w:p w:rsidR="00B51958" w:rsidRDefault="004322F8" w:rsidP="004322F8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- nájomca umožní prenajímateľovi v prípade potreby organizovania kultúrnych a spoločenských akcií poriadaných Mestom Banská Bystrica prenájom  areálu len za úhradu nákladov na prevádzku (elektrika, voda a pod.</w:t>
            </w:r>
            <w:r w:rsidR="00EE2377">
              <w:rPr>
                <w:rFonts w:eastAsia="Times New Roman" w:cs="Times New Roman"/>
                <w:sz w:val="20"/>
                <w:szCs w:val="20"/>
                <w:lang w:eastAsia="ar-SA" w:bidi="ar-SA"/>
              </w:rPr>
              <w:t>)</w:t>
            </w: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>.</w:t>
            </w:r>
            <w:r w:rsidR="00B5195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B51958" w:rsidRDefault="00B51958" w:rsidP="00B51958">
            <w:pPr>
              <w:tabs>
                <w:tab w:val="left" w:pos="0"/>
                <w:tab w:val="left" w:pos="426"/>
              </w:tabs>
              <w:snapToGrid w:val="0"/>
              <w:spacing w:line="216" w:lineRule="auto"/>
              <w:jc w:val="both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958" w:rsidRDefault="00B51958" w:rsidP="000B26C8">
            <w:pPr>
              <w:tabs>
                <w:tab w:val="left" w:pos="0"/>
                <w:tab w:val="left" w:pos="426"/>
              </w:tabs>
              <w:snapToGrid w:val="0"/>
              <w:spacing w:line="216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 w:eastAsia="ar-SA" w:bidi="ar-SA"/>
              </w:rPr>
              <w:t>Banská Bystrica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958" w:rsidRDefault="00B51958" w:rsidP="00AA70FE">
            <w:pPr>
              <w:pStyle w:val="Normln"/>
              <w:widowControl/>
              <w:tabs>
                <w:tab w:val="left" w:pos="0"/>
                <w:tab w:val="left" w:pos="426"/>
              </w:tabs>
              <w:suppressAutoHyphens w:val="0"/>
              <w:autoSpaceDE w:val="0"/>
              <w:snapToGrid w:val="0"/>
              <w:spacing w:after="120" w:line="216" w:lineRule="auto"/>
              <w:ind w:firstLine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12</w:t>
            </w:r>
            <w:r w:rsidR="00FB210F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000,00 € /ročne bez poskytnutých služieb.         Nájomné bude započítané s výškou investície vloženej do opráv, rekonštrukcie a modernizácie areálu</w:t>
            </w:r>
            <w:r w:rsidR="005858BC">
              <w:rPr>
                <w:rFonts w:eastAsia="Times New Roman" w:cs="Times New Roman"/>
                <w:b/>
                <w:bCs/>
                <w:color w:val="000000"/>
                <w:spacing w:val="8"/>
                <w:sz w:val="20"/>
                <w:szCs w:val="20"/>
                <w:lang w:val="sk-SK" w:eastAsia="ar-SA" w:bidi="ar-SA"/>
              </w:rPr>
              <w:t>.</w:t>
            </w:r>
          </w:p>
        </w:tc>
      </w:tr>
    </w:tbl>
    <w:p w:rsidR="003F50E7" w:rsidRDefault="003F50E7">
      <w:pPr>
        <w:pStyle w:val="Normln1"/>
        <w:snapToGrid w:val="0"/>
        <w:spacing w:line="216" w:lineRule="auto"/>
        <w:ind w:firstLine="0"/>
      </w:pPr>
    </w:p>
    <w:p w:rsidR="003F50E7" w:rsidRDefault="003F50E7">
      <w:pPr>
        <w:tabs>
          <w:tab w:val="left" w:pos="0"/>
          <w:tab w:val="left" w:pos="426"/>
        </w:tabs>
        <w:spacing w:line="216" w:lineRule="auto"/>
        <w:jc w:val="center"/>
      </w:pPr>
    </w:p>
    <w:p w:rsidR="003F50E7" w:rsidRDefault="003F50E7">
      <w:pPr>
        <w:pStyle w:val="Normln"/>
        <w:spacing w:line="216" w:lineRule="auto"/>
        <w:ind w:firstLine="0"/>
        <w:rPr>
          <w:b/>
          <w:bCs/>
          <w:i/>
          <w:iCs/>
        </w:rPr>
      </w:pPr>
    </w:p>
    <w:sectPr w:rsidR="003F50E7" w:rsidSect="005858BC">
      <w:footerReference w:type="default" r:id="rId7"/>
      <w:footerReference w:type="first" r:id="rId8"/>
      <w:pgSz w:w="11906" w:h="16838"/>
      <w:pgMar w:top="1134" w:right="1134" w:bottom="1134" w:left="1134" w:header="708" w:footer="708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9C3" w:rsidRDefault="00BD59C3" w:rsidP="005858BC">
      <w:r>
        <w:separator/>
      </w:r>
    </w:p>
  </w:endnote>
  <w:endnote w:type="continuationSeparator" w:id="0">
    <w:p w:rsidR="00BD59C3" w:rsidRDefault="00BD59C3" w:rsidP="0058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828588"/>
      <w:docPartObj>
        <w:docPartGallery w:val="Page Numbers (Bottom of Page)"/>
        <w:docPartUnique/>
      </w:docPartObj>
    </w:sdtPr>
    <w:sdtEndPr/>
    <w:sdtContent>
      <w:p w:rsidR="005858BC" w:rsidRDefault="005858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A7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5858BC" w:rsidRDefault="005858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380897"/>
      <w:docPartObj>
        <w:docPartGallery w:val="Page Numbers (Bottom of Page)"/>
        <w:docPartUnique/>
      </w:docPartObj>
    </w:sdtPr>
    <w:sdtEndPr/>
    <w:sdtContent>
      <w:p w:rsidR="005858BC" w:rsidRDefault="005858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5858BC" w:rsidRDefault="005858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9C3" w:rsidRDefault="00BD59C3" w:rsidP="005858BC">
      <w:r>
        <w:separator/>
      </w:r>
    </w:p>
  </w:footnote>
  <w:footnote w:type="continuationSeparator" w:id="0">
    <w:p w:rsidR="00BD59C3" w:rsidRDefault="00BD59C3" w:rsidP="0058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4"/>
    <w:rsid w:val="000B26C8"/>
    <w:rsid w:val="001D1F12"/>
    <w:rsid w:val="002D1762"/>
    <w:rsid w:val="00373AB8"/>
    <w:rsid w:val="003969A9"/>
    <w:rsid w:val="003D2620"/>
    <w:rsid w:val="003F3C8E"/>
    <w:rsid w:val="003F50E7"/>
    <w:rsid w:val="004322F8"/>
    <w:rsid w:val="00487C24"/>
    <w:rsid w:val="004D0842"/>
    <w:rsid w:val="00541A87"/>
    <w:rsid w:val="005858BC"/>
    <w:rsid w:val="005E32FB"/>
    <w:rsid w:val="005E7C01"/>
    <w:rsid w:val="0060065E"/>
    <w:rsid w:val="00615FA7"/>
    <w:rsid w:val="00640BCA"/>
    <w:rsid w:val="00644C40"/>
    <w:rsid w:val="0079671C"/>
    <w:rsid w:val="008006A4"/>
    <w:rsid w:val="0085189A"/>
    <w:rsid w:val="009814B2"/>
    <w:rsid w:val="009E63B0"/>
    <w:rsid w:val="00AA70FE"/>
    <w:rsid w:val="00B15641"/>
    <w:rsid w:val="00B3279D"/>
    <w:rsid w:val="00B51958"/>
    <w:rsid w:val="00BA57AE"/>
    <w:rsid w:val="00BB6656"/>
    <w:rsid w:val="00BD59C3"/>
    <w:rsid w:val="00BE41E7"/>
    <w:rsid w:val="00C734E6"/>
    <w:rsid w:val="00D412F0"/>
    <w:rsid w:val="00D81B65"/>
    <w:rsid w:val="00E376BA"/>
    <w:rsid w:val="00EC688E"/>
    <w:rsid w:val="00EE2377"/>
    <w:rsid w:val="00F302EC"/>
    <w:rsid w:val="00F70EC8"/>
    <w:rsid w:val="00FB210F"/>
    <w:rsid w:val="00F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857A9C"/>
  <w15:chartTrackingRefBased/>
  <w15:docId w15:val="{D3E018CA-5BCB-487B-995B-A66B357F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pacing w:val="8"/>
      <w:kern w:val="1"/>
      <w:sz w:val="24"/>
      <w:szCs w:val="20"/>
      <w:lang w:val="sk-SK" w:eastAsia="ar-SA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ymbolypreslovanie">
    <w:name w:val="Symboly pre číslovanie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ormln">
    <w:name w:val="Normální"/>
    <w:basedOn w:val="Normlny"/>
    <w:pPr>
      <w:spacing w:line="360" w:lineRule="auto"/>
      <w:ind w:firstLine="709"/>
      <w:jc w:val="both"/>
    </w:pPr>
    <w:rPr>
      <w:lang w:val="cs-CZ"/>
    </w:rPr>
  </w:style>
  <w:style w:type="paragraph" w:customStyle="1" w:styleId="WW-Vchodzie">
    <w:name w:val="WW-Východzie"/>
    <w:basedOn w:val="Normlny"/>
    <w:rPr>
      <w:sz w:val="20"/>
    </w:rPr>
  </w:style>
  <w:style w:type="paragraph" w:customStyle="1" w:styleId="Zkladntext0">
    <w:name w:val="Základní text"/>
    <w:basedOn w:val="WW-Vchodzie"/>
    <w:rPr>
      <w:sz w:val="24"/>
    </w:rPr>
  </w:style>
  <w:style w:type="paragraph" w:customStyle="1" w:styleId="WW-Vchodzie1">
    <w:name w:val="WW-Východzie1"/>
    <w:basedOn w:val="WW-Vchodzie"/>
  </w:style>
  <w:style w:type="paragraph" w:customStyle="1" w:styleId="WW-Vchodzie11">
    <w:name w:val="WW-Východzie11"/>
    <w:basedOn w:val="WW-Vchodzie1"/>
  </w:style>
  <w:style w:type="paragraph" w:customStyle="1" w:styleId="Normln1">
    <w:name w:val="Normální1~~"/>
    <w:basedOn w:val="WW-Vchodzie11"/>
    <w:pPr>
      <w:spacing w:line="264" w:lineRule="auto"/>
      <w:ind w:firstLine="709"/>
      <w:jc w:val="both"/>
    </w:pPr>
    <w:rPr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styleId="Odkaznakomentr">
    <w:name w:val="annotation reference"/>
    <w:uiPriority w:val="99"/>
    <w:semiHidden/>
    <w:unhideWhenUsed/>
    <w:rsid w:val="008006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06A4"/>
    <w:rPr>
      <w:sz w:val="20"/>
      <w:szCs w:val="18"/>
    </w:rPr>
  </w:style>
  <w:style w:type="character" w:customStyle="1" w:styleId="TextkomentraChar">
    <w:name w:val="Text komentára Char"/>
    <w:link w:val="Textkomentra"/>
    <w:uiPriority w:val="99"/>
    <w:semiHidden/>
    <w:rsid w:val="008006A4"/>
    <w:rPr>
      <w:rFonts w:eastAsia="Lucida Sans Unicode" w:cs="Mangal"/>
      <w:kern w:val="1"/>
      <w:szCs w:val="18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06A4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06A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Revzia">
    <w:name w:val="Revision"/>
    <w:hidden/>
    <w:uiPriority w:val="99"/>
    <w:semiHidden/>
    <w:rsid w:val="003969A9"/>
    <w:rPr>
      <w:rFonts w:eastAsia="Lucida Sans Unicode" w:cs="Mangal"/>
      <w:kern w:val="1"/>
      <w:sz w:val="24"/>
      <w:szCs w:val="21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26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2620"/>
    <w:rPr>
      <w:rFonts w:eastAsia="Lucida Sans Unicode" w:cs="Mangal"/>
      <w:b/>
      <w:bCs/>
      <w:kern w:val="1"/>
      <w:szCs w:val="18"/>
      <w:lang w:eastAsia="hi-IN" w:bidi="hi-IN"/>
    </w:rPr>
  </w:style>
  <w:style w:type="paragraph" w:styleId="Hlavika">
    <w:name w:val="header"/>
    <w:basedOn w:val="Normlny"/>
    <w:link w:val="HlavikaChar"/>
    <w:uiPriority w:val="99"/>
    <w:unhideWhenUsed/>
    <w:rsid w:val="005858BC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5858BC"/>
    <w:rPr>
      <w:rFonts w:eastAsia="Lucida Sans Unicode" w:cs="Mangal"/>
      <w:kern w:val="1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5858BC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5858BC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A7BB-36D2-485F-BE4B-7738158B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Muroň Miroslav Ing.</dc:creator>
  <cp:keywords/>
  <cp:lastModifiedBy>Valašťanová Zuzana</cp:lastModifiedBy>
  <cp:revision>14</cp:revision>
  <cp:lastPrinted>2018-03-26T08:52:00Z</cp:lastPrinted>
  <dcterms:created xsi:type="dcterms:W3CDTF">2018-03-16T12:29:00Z</dcterms:created>
  <dcterms:modified xsi:type="dcterms:W3CDTF">2018-03-29T11:40:00Z</dcterms:modified>
</cp:coreProperties>
</file>